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BBD" w:rsidRPr="004A4585" w:rsidRDefault="00B41BBD">
      <w:pPr>
        <w:rPr>
          <w:color w:val="FF0000"/>
        </w:rPr>
      </w:pPr>
    </w:p>
    <w:p w:rsidR="00D2200F" w:rsidRPr="004A4585" w:rsidRDefault="00D2200F"/>
    <w:p w:rsidR="00D2200F" w:rsidRPr="004A4585" w:rsidRDefault="00F8688E" w:rsidP="00F8688E">
      <w:pPr>
        <w:tabs>
          <w:tab w:val="left" w:pos="6624"/>
        </w:tabs>
      </w:pPr>
      <w:r w:rsidRPr="004A4585">
        <w:tab/>
      </w:r>
    </w:p>
    <w:p w:rsidR="00B41BBD" w:rsidRPr="004A4585" w:rsidRDefault="00B41BBD"/>
    <w:p w:rsidR="00B41BBD" w:rsidRPr="004A4585" w:rsidRDefault="00B41BBD"/>
    <w:p w:rsidR="00B41BBD" w:rsidRPr="004A4585" w:rsidRDefault="00B41BBD"/>
    <w:p w:rsidR="00B41BBD" w:rsidRPr="004A4585" w:rsidRDefault="00B41BBD"/>
    <w:p w:rsidR="00B41BBD" w:rsidRPr="004A4585" w:rsidRDefault="00B41BBD"/>
    <w:p w:rsidR="00B41BBD" w:rsidRPr="004A4585" w:rsidRDefault="00B41BBD"/>
    <w:p w:rsidR="00B41BBD" w:rsidRPr="004A4585" w:rsidRDefault="00B41BBD"/>
    <w:p w:rsidR="00B41BBD" w:rsidRPr="004A4585" w:rsidRDefault="00B41BBD"/>
    <w:p w:rsidR="00B41BBD" w:rsidRPr="004A4585" w:rsidRDefault="00B41BBD"/>
    <w:p w:rsidR="00B41BBD" w:rsidRPr="004A4585" w:rsidRDefault="00B41BBD" w:rsidP="00B41BBD">
      <w:pPr>
        <w:tabs>
          <w:tab w:val="left" w:pos="7500"/>
        </w:tabs>
      </w:pPr>
    </w:p>
    <w:p w:rsidR="00B41BBD" w:rsidRPr="004A4585" w:rsidRDefault="00B41BBD" w:rsidP="00B41BBD">
      <w:pPr>
        <w:tabs>
          <w:tab w:val="left" w:pos="7500"/>
        </w:tabs>
      </w:pPr>
    </w:p>
    <w:p w:rsidR="00B41BBD" w:rsidRPr="004A4585" w:rsidRDefault="00B41BBD" w:rsidP="00B41BBD">
      <w:pPr>
        <w:tabs>
          <w:tab w:val="left" w:pos="7500"/>
        </w:tabs>
      </w:pPr>
    </w:p>
    <w:p w:rsidR="00B41BBD" w:rsidRPr="004A4585" w:rsidRDefault="00B41BBD" w:rsidP="00B41BBD">
      <w:pPr>
        <w:tabs>
          <w:tab w:val="left" w:pos="7500"/>
        </w:tabs>
      </w:pPr>
    </w:p>
    <w:p w:rsidR="00B41BBD" w:rsidRPr="004A4585" w:rsidRDefault="00B41BBD" w:rsidP="00B41BBD">
      <w:pPr>
        <w:tabs>
          <w:tab w:val="left" w:pos="7500"/>
        </w:tabs>
      </w:pPr>
    </w:p>
    <w:p w:rsidR="00B41BBD" w:rsidRPr="004A4585" w:rsidRDefault="00B41BBD" w:rsidP="00B41BBD">
      <w:pPr>
        <w:tabs>
          <w:tab w:val="left" w:pos="7500"/>
        </w:tabs>
      </w:pPr>
    </w:p>
    <w:p w:rsidR="000C6B6F" w:rsidRPr="004A4585" w:rsidRDefault="00FA55B1" w:rsidP="000C6B6F">
      <w:pPr>
        <w:jc w:val="center"/>
        <w:rPr>
          <w:b/>
          <w:color w:val="FFFFFF"/>
          <w:sz w:val="40"/>
          <w:szCs w:val="36"/>
        </w:rPr>
      </w:pPr>
      <w:r w:rsidRPr="004A4585">
        <w:rPr>
          <w:b/>
          <w:color w:val="FFFFFF"/>
          <w:sz w:val="40"/>
          <w:szCs w:val="36"/>
        </w:rPr>
        <w:t>Study on Aggressive Tax Planning</w:t>
      </w:r>
    </w:p>
    <w:p w:rsidR="000C6B6F" w:rsidRPr="004A4585" w:rsidRDefault="000C6B6F" w:rsidP="000C6B6F">
      <w:pPr>
        <w:jc w:val="center"/>
        <w:rPr>
          <w:b/>
          <w:color w:val="FFFFFF"/>
          <w:sz w:val="40"/>
          <w:szCs w:val="36"/>
        </w:rPr>
      </w:pPr>
    </w:p>
    <w:p w:rsidR="000C6B6F" w:rsidRPr="004A4585" w:rsidRDefault="000C6B6F" w:rsidP="000C6B6F">
      <w:pPr>
        <w:jc w:val="center"/>
      </w:pPr>
    </w:p>
    <w:p w:rsidR="000C6B6F" w:rsidRPr="004A4585" w:rsidRDefault="00FA55B1" w:rsidP="00FA55B1">
      <w:pPr>
        <w:jc w:val="center"/>
      </w:pPr>
      <w:r w:rsidRPr="004A4585">
        <w:rPr>
          <w:i/>
          <w:color w:val="FFFFFF"/>
          <w:sz w:val="36"/>
          <w:szCs w:val="36"/>
        </w:rPr>
        <w:t>Specific contract No13 under FWC TAXUD/2012/CC116</w:t>
      </w:r>
    </w:p>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FA55B1" w:rsidP="000C6B6F">
      <w:pPr>
        <w:jc w:val="center"/>
        <w:rPr>
          <w:b/>
          <w:color w:val="FFFFFF"/>
          <w:sz w:val="28"/>
        </w:rPr>
      </w:pPr>
      <w:r w:rsidRPr="004A4585">
        <w:rPr>
          <w:b/>
          <w:color w:val="FFFFFF"/>
          <w:sz w:val="28"/>
        </w:rPr>
        <w:t xml:space="preserve">Appendix </w:t>
      </w:r>
      <w:r w:rsidR="007473BE" w:rsidRPr="004A4585">
        <w:rPr>
          <w:b/>
          <w:color w:val="FFFFFF"/>
          <w:sz w:val="28"/>
        </w:rPr>
        <w:t>1</w:t>
      </w:r>
      <w:r w:rsidRPr="004A4585">
        <w:rPr>
          <w:b/>
          <w:color w:val="FFFFFF"/>
          <w:sz w:val="28"/>
        </w:rPr>
        <w:t xml:space="preserve"> - </w:t>
      </w:r>
      <w:r w:rsidR="00547990" w:rsidRPr="004A4585">
        <w:rPr>
          <w:b/>
          <w:color w:val="FFFFFF"/>
          <w:sz w:val="28"/>
        </w:rPr>
        <w:t xml:space="preserve">Questionnaire to </w:t>
      </w:r>
      <w:r w:rsidRPr="004A4585">
        <w:rPr>
          <w:b/>
          <w:color w:val="FFFFFF"/>
          <w:sz w:val="28"/>
        </w:rPr>
        <w:t xml:space="preserve">national </w:t>
      </w:r>
      <w:r w:rsidR="000B6327" w:rsidRPr="004A4585">
        <w:rPr>
          <w:b/>
          <w:color w:val="FFFFFF"/>
          <w:sz w:val="28"/>
        </w:rPr>
        <w:t xml:space="preserve">tax </w:t>
      </w:r>
      <w:r w:rsidRPr="004A4585">
        <w:rPr>
          <w:b/>
          <w:color w:val="FFFFFF"/>
          <w:sz w:val="28"/>
        </w:rPr>
        <w:t>experts</w:t>
      </w:r>
    </w:p>
    <w:p w:rsidR="00A06EB3" w:rsidRPr="004A4585" w:rsidRDefault="00A06EB3" w:rsidP="000C6B6F">
      <w:pPr>
        <w:jc w:val="center"/>
        <w:rPr>
          <w:b/>
          <w:color w:val="FFFFFF"/>
          <w:sz w:val="28"/>
        </w:rPr>
      </w:pPr>
      <w:r w:rsidRPr="004A4585">
        <w:rPr>
          <w:b/>
          <w:color w:val="FFFFFF"/>
          <w:sz w:val="28"/>
        </w:rPr>
        <w:t xml:space="preserve">Filled in for </w:t>
      </w:r>
      <w:r w:rsidR="00C51413" w:rsidRPr="004A4585">
        <w:rPr>
          <w:b/>
          <w:color w:val="FFFFFF"/>
          <w:sz w:val="28"/>
        </w:rPr>
        <w:t>the Netherlands</w:t>
      </w:r>
    </w:p>
    <w:p w:rsidR="000C6B6F" w:rsidRPr="004A4585" w:rsidRDefault="00C51413" w:rsidP="000C6B6F">
      <w:r w:rsidRPr="004A4585">
        <w:rPr>
          <w:noProof/>
          <w:lang w:eastAsia="en-US"/>
        </w:rPr>
        <w:drawing>
          <wp:anchor distT="0" distB="0" distL="114300" distR="114300" simplePos="0" relativeHeight="251660288" behindDoc="1" locked="0" layoutInCell="1" allowOverlap="1" wp14:anchorId="72645C2F" wp14:editId="0F316872">
            <wp:simplePos x="0" y="0"/>
            <wp:positionH relativeFrom="column">
              <wp:posOffset>1929765</wp:posOffset>
            </wp:positionH>
            <wp:positionV relativeFrom="paragraph">
              <wp:posOffset>58420</wp:posOffset>
            </wp:positionV>
            <wp:extent cx="1504950" cy="999490"/>
            <wp:effectExtent l="0" t="0" r="0" b="0"/>
            <wp:wrapTight wrapText="bothSides">
              <wp:wrapPolygon edited="0">
                <wp:start x="0" y="0"/>
                <wp:lineTo x="0" y="20996"/>
                <wp:lineTo x="21327" y="20996"/>
                <wp:lineTo x="21327" y="0"/>
                <wp:lineTo x="0" y="0"/>
              </wp:wrapPolygon>
            </wp:wrapTight>
            <wp:docPr id="31" name="Billed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04950" cy="999490"/>
                    </a:xfrm>
                    <a:prstGeom prst="rect">
                      <a:avLst/>
                    </a:prstGeom>
                    <a:noFill/>
                    <a:ln>
                      <a:noFill/>
                    </a:ln>
                  </pic:spPr>
                </pic:pic>
              </a:graphicData>
            </a:graphic>
          </wp:anchor>
        </w:drawing>
      </w:r>
    </w:p>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0C6B6F" w:rsidP="000C6B6F"/>
    <w:p w:rsidR="000C6B6F" w:rsidRPr="004A4585" w:rsidRDefault="00C63840" w:rsidP="000C6B6F">
      <w:r w:rsidRPr="004A4585">
        <w:rPr>
          <w:noProof/>
          <w:lang w:eastAsia="en-US"/>
        </w:rPr>
        <w:drawing>
          <wp:anchor distT="0" distB="0" distL="114300" distR="114300" simplePos="0" relativeHeight="251656704" behindDoc="0" locked="0" layoutInCell="1" allowOverlap="1" wp14:anchorId="5F409823" wp14:editId="4C1969BB">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rsidR="000C6B6F" w:rsidRPr="004A4585" w:rsidRDefault="000C6B6F" w:rsidP="000C6B6F"/>
    <w:p w:rsidR="000C6B6F" w:rsidRPr="004A4585" w:rsidRDefault="000C6B6F" w:rsidP="000C6B6F"/>
    <w:p w:rsidR="00B41BBD" w:rsidRPr="004A4585" w:rsidRDefault="00B41BBD" w:rsidP="00B41BBD">
      <w:pPr>
        <w:tabs>
          <w:tab w:val="left" w:pos="7500"/>
        </w:tabs>
        <w:rPr>
          <w:b/>
        </w:rPr>
      </w:pPr>
    </w:p>
    <w:p w:rsidR="00547990" w:rsidRPr="004A4585" w:rsidRDefault="00D67218" w:rsidP="00547990">
      <w:pPr>
        <w:pBdr>
          <w:bottom w:val="single" w:sz="4" w:space="1" w:color="1F497D"/>
        </w:pBdr>
        <w:rPr>
          <w:b/>
          <w:color w:val="1F497D"/>
        </w:rPr>
      </w:pPr>
      <w:r w:rsidRPr="004A4585">
        <w:rPr>
          <w:noProof/>
          <w:lang w:eastAsia="en-US"/>
        </w:rPr>
        <w:drawing>
          <wp:anchor distT="0" distB="0" distL="114300" distR="114300" simplePos="0" relativeHeight="251659264" behindDoc="0" locked="0" layoutInCell="1" allowOverlap="1" wp14:anchorId="628A9DA1" wp14:editId="7ACE0280">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anchor>
        </w:drawing>
      </w:r>
      <w:r w:rsidR="00F4731C" w:rsidRPr="004A4585">
        <w:rPr>
          <w:b/>
          <w:color w:val="1F497D"/>
        </w:rPr>
        <w:br w:type="page"/>
      </w:r>
      <w:r w:rsidR="00F4731C" w:rsidRPr="004A4585">
        <w:rPr>
          <w:b/>
          <w:color w:val="1F497D"/>
        </w:rPr>
        <w:lastRenderedPageBreak/>
        <w:t>QUESTIONNAIRE</w:t>
      </w:r>
    </w:p>
    <w:p w:rsidR="00547990" w:rsidRPr="004A4585" w:rsidRDefault="00547990" w:rsidP="00547990"/>
    <w:p w:rsidR="00A06EB3" w:rsidRPr="004A4585" w:rsidRDefault="00C51413" w:rsidP="00A06EB3">
      <w:pPr>
        <w:pBdr>
          <w:bottom w:val="single" w:sz="4" w:space="1" w:color="1F497D"/>
        </w:pBdr>
        <w:rPr>
          <w:b/>
          <w:color w:val="1F497D"/>
        </w:rPr>
      </w:pPr>
      <w:r w:rsidRPr="004A4585">
        <w:rPr>
          <w:b/>
          <w:color w:val="1F497D"/>
        </w:rPr>
        <w:t>The Netherlands</w:t>
      </w:r>
    </w:p>
    <w:p w:rsidR="00A06EB3" w:rsidRPr="004A4585" w:rsidRDefault="00A06EB3" w:rsidP="00A06EB3">
      <w:pPr>
        <w:pStyle w:val="Heading2"/>
      </w:pPr>
      <w:r w:rsidRPr="004A4585">
        <w:t>Abbreviations</w:t>
      </w:r>
    </w:p>
    <w:p w:rsidR="00A06EB3" w:rsidRPr="004A4585" w:rsidRDefault="007D08D2" w:rsidP="00A06EB3">
      <w:pPr>
        <w:rPr>
          <w:b/>
        </w:rPr>
      </w:pPr>
      <w:r w:rsidRPr="004A4585">
        <w:rPr>
          <w:b/>
        </w:rPr>
        <w:t>CIT – Corporate Income Tax</w:t>
      </w:r>
    </w:p>
    <w:p w:rsidR="007D08D2" w:rsidRPr="004A4585" w:rsidRDefault="007D08D2" w:rsidP="00A06EB3">
      <w:pPr>
        <w:rPr>
          <w:b/>
        </w:rPr>
      </w:pPr>
      <w:r w:rsidRPr="004A4585">
        <w:rPr>
          <w:b/>
        </w:rPr>
        <w:t>Wet Vpb – Wet op de Vennootschapsbelasting 1969</w:t>
      </w:r>
    </w:p>
    <w:p w:rsidR="00A11DEE" w:rsidRPr="004A4585" w:rsidRDefault="00A11DEE" w:rsidP="00A06EB3">
      <w:pPr>
        <w:rPr>
          <w:b/>
        </w:rPr>
      </w:pPr>
      <w:r w:rsidRPr="004A4585">
        <w:rPr>
          <w:b/>
        </w:rPr>
        <w:t>Wet DB – Wet op de dividendbelasting 1965</w:t>
      </w:r>
    </w:p>
    <w:p w:rsidR="00A06EB3" w:rsidRPr="004A4585" w:rsidRDefault="00A06EB3" w:rsidP="00A06EB3"/>
    <w:p w:rsidR="00A06EB3" w:rsidRPr="004A4585" w:rsidRDefault="00A06EB3" w:rsidP="00547990"/>
    <w:p w:rsidR="00A06EB3" w:rsidRPr="004A4585" w:rsidRDefault="00A06EB3" w:rsidP="00547990"/>
    <w:p w:rsidR="00A06EB3" w:rsidRPr="004A4585"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4A4585"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rsidR="0097352D" w:rsidRPr="004A4585" w:rsidRDefault="0097352D" w:rsidP="00F8230D">
            <w:pPr>
              <w:rPr>
                <w:color w:val="FFFFFF" w:themeColor="background1"/>
                <w:lang w:val="en-GB"/>
              </w:rPr>
            </w:pPr>
            <w:r w:rsidRPr="004A4585">
              <w:rPr>
                <w:color w:val="FFFFFF" w:themeColor="background1"/>
                <w:lang w:val="en-GB"/>
              </w:rPr>
              <w:t>Questions</w:t>
            </w:r>
          </w:p>
        </w:tc>
        <w:tc>
          <w:tcPr>
            <w:tcW w:w="3933" w:type="dxa"/>
            <w:tcBorders>
              <w:bottom w:val="single" w:sz="8" w:space="0" w:color="A7D3F5"/>
            </w:tcBorders>
            <w:shd w:val="clear" w:color="auto" w:fill="1F497D" w:themeFill="text2"/>
          </w:tcPr>
          <w:p w:rsidR="0097352D" w:rsidRPr="004A4585"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4A4585">
              <w:rPr>
                <w:color w:val="FFFFFF" w:themeColor="background1"/>
                <w:lang w:val="en-GB"/>
              </w:rPr>
              <w:t>Answers</w:t>
            </w:r>
          </w:p>
        </w:tc>
      </w:tr>
      <w:tr w:rsidR="0097352D" w:rsidRPr="004A4585"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4A4585" w:rsidRDefault="0097352D" w:rsidP="00F8230D">
            <w:pPr>
              <w:rPr>
                <w:lang w:val="en-GB"/>
              </w:rPr>
            </w:pPr>
            <w:r w:rsidRPr="004A4585">
              <w:rPr>
                <w:i/>
                <w:sz w:val="16"/>
                <w:szCs w:val="16"/>
                <w:lang w:val="en-GB"/>
              </w:rPr>
              <w:t>Corporate tax rate</w:t>
            </w:r>
          </w:p>
        </w:tc>
      </w:tr>
      <w:tr w:rsidR="0026298E"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26298E" w:rsidRPr="004A4585" w:rsidRDefault="0026298E" w:rsidP="0026298E">
            <w:pPr>
              <w:pStyle w:val="ListNumber"/>
              <w:tabs>
                <w:tab w:val="clear" w:pos="284"/>
              </w:tabs>
              <w:ind w:left="340" w:hanging="340"/>
              <w:jc w:val="left"/>
              <w:rPr>
                <w:b w:val="0"/>
                <w:color w:val="auto"/>
                <w:lang w:val="en-GB"/>
              </w:rPr>
            </w:pPr>
            <w:r w:rsidRPr="004A4585">
              <w:rPr>
                <w:b w:val="0"/>
                <w:color w:val="auto"/>
                <w:sz w:val="16"/>
                <w:szCs w:val="16"/>
                <w:lang w:val="en-GB"/>
              </w:rPr>
              <w:t>What is the standard rate of corporate income tax applicable for the fiscal year 2015?</w:t>
            </w:r>
          </w:p>
        </w:tc>
        <w:tc>
          <w:tcPr>
            <w:tcW w:w="3933" w:type="dxa"/>
          </w:tcPr>
          <w:p w:rsidR="00C51413" w:rsidRPr="004A4585" w:rsidRDefault="00C51413" w:rsidP="00C514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25% (</w:t>
            </w:r>
            <w:r w:rsidR="009A7307" w:rsidRPr="004A4585">
              <w:rPr>
                <w:color w:val="auto"/>
                <w:sz w:val="16"/>
                <w:szCs w:val="16"/>
                <w:lang w:val="en-GB"/>
              </w:rPr>
              <w:t>20% on the first EUR 200,000</w:t>
            </w:r>
            <w:r w:rsidR="003C3ABB" w:rsidRPr="004A4585">
              <w:rPr>
                <w:color w:val="auto"/>
                <w:sz w:val="16"/>
                <w:szCs w:val="16"/>
                <w:lang w:val="en-GB"/>
              </w:rPr>
              <w:t xml:space="preserve"> of taxable profits</w:t>
            </w:r>
            <w:r w:rsidRPr="004A4585">
              <w:rPr>
                <w:color w:val="auto"/>
                <w:sz w:val="16"/>
                <w:szCs w:val="16"/>
                <w:lang w:val="en-GB"/>
              </w:rPr>
              <w:t>).</w:t>
            </w:r>
          </w:p>
          <w:p w:rsidR="0026298E" w:rsidRPr="004A4585"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83DFA" w:rsidRPr="004A4585" w:rsidRDefault="00983DFA" w:rsidP="00427661">
            <w:pPr>
              <w:pStyle w:val="ListNumber"/>
              <w:tabs>
                <w:tab w:val="clear" w:pos="284"/>
              </w:tabs>
              <w:ind w:left="340" w:hanging="340"/>
              <w:jc w:val="left"/>
              <w:rPr>
                <w:b w:val="0"/>
                <w:color w:val="auto"/>
                <w:lang w:val="en-GB"/>
              </w:rPr>
            </w:pPr>
            <w:r w:rsidRPr="004A4585">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rsidR="0097352D" w:rsidRPr="004A4585" w:rsidRDefault="009A7307"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w:t>
            </w:r>
            <w:r w:rsidR="001417AD" w:rsidRPr="004A4585">
              <w:rPr>
                <w:color w:val="auto"/>
                <w:sz w:val="16"/>
                <w:szCs w:val="16"/>
                <w:lang w:val="en-GB"/>
              </w:rPr>
              <w:t>.</w:t>
            </w:r>
          </w:p>
        </w:tc>
      </w:tr>
      <w:tr w:rsidR="0097352D" w:rsidRPr="004A4585"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4A4585" w:rsidRDefault="0097352D" w:rsidP="00427661">
            <w:pPr>
              <w:rPr>
                <w:color w:val="auto"/>
                <w:lang w:val="en-GB"/>
              </w:rPr>
            </w:pPr>
            <w:r w:rsidRPr="004A4585">
              <w:rPr>
                <w:i/>
                <w:color w:val="auto"/>
                <w:sz w:val="16"/>
                <w:szCs w:val="16"/>
                <w:lang w:val="en-GB"/>
              </w:rPr>
              <w:t>Dividends received</w:t>
            </w: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Number"/>
              <w:tabs>
                <w:tab w:val="clear" w:pos="284"/>
              </w:tabs>
              <w:ind w:left="340" w:hanging="340"/>
              <w:jc w:val="left"/>
              <w:rPr>
                <w:b w:val="0"/>
                <w:color w:val="auto"/>
                <w:sz w:val="16"/>
                <w:szCs w:val="16"/>
                <w:lang w:val="en-GB"/>
              </w:rPr>
            </w:pPr>
            <w:r w:rsidRPr="004A4585">
              <w:rPr>
                <w:b w:val="0"/>
                <w:color w:val="auto"/>
                <w:sz w:val="16"/>
                <w:szCs w:val="16"/>
                <w:lang w:val="en-GB"/>
              </w:rPr>
              <w:t>Is it possible for a company in your MS to receive dividends from a foreign company free of tax (or at a greatly reduced rate of tax</w:t>
            </w:r>
            <w:r w:rsidR="00A30052" w:rsidRPr="004A4585">
              <w:rPr>
                <w:b w:val="0"/>
                <w:color w:val="auto"/>
                <w:sz w:val="16"/>
                <w:szCs w:val="16"/>
                <w:lang w:val="en-GB"/>
              </w:rPr>
              <w:t>, e.g. 95% tax-exemption</w:t>
            </w:r>
            <w:r w:rsidRPr="004A4585">
              <w:rPr>
                <w:b w:val="0"/>
                <w:color w:val="auto"/>
                <w:sz w:val="16"/>
                <w:szCs w:val="16"/>
                <w:lang w:val="en-GB"/>
              </w:rPr>
              <w:t>)?</w:t>
            </w:r>
          </w:p>
        </w:tc>
        <w:tc>
          <w:tcPr>
            <w:tcW w:w="3933" w:type="dxa"/>
          </w:tcPr>
          <w:p w:rsidR="00C51413" w:rsidRPr="004A4585" w:rsidRDefault="00C51413" w:rsidP="001417AD">
            <w:pPr>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4A4585">
              <w:rPr>
                <w:color w:val="auto"/>
                <w:sz w:val="16"/>
                <w:szCs w:val="16"/>
                <w:lang w:val="en-GB"/>
              </w:rPr>
              <w:t xml:space="preserve">Yes. </w:t>
            </w:r>
            <w:r w:rsidR="001417AD" w:rsidRPr="004A4585">
              <w:rPr>
                <w:color w:val="auto"/>
                <w:sz w:val="16"/>
                <w:szCs w:val="16"/>
                <w:lang w:val="en-GB"/>
              </w:rPr>
              <w:t>Under the participation e</w:t>
            </w:r>
            <w:r w:rsidRPr="004A4585">
              <w:rPr>
                <w:color w:val="auto"/>
                <w:sz w:val="16"/>
                <w:szCs w:val="16"/>
                <w:lang w:val="en-GB"/>
              </w:rPr>
              <w:t xml:space="preserve">xemption </w:t>
            </w:r>
            <w:r w:rsidR="001417AD" w:rsidRPr="004A4585">
              <w:rPr>
                <w:color w:val="auto"/>
                <w:sz w:val="16"/>
                <w:szCs w:val="16"/>
                <w:lang w:val="en-GB"/>
              </w:rPr>
              <w:t>qualifying dividends are tax exempt (for 100%). Refer a</w:t>
            </w:r>
            <w:r w:rsidR="00A11DEE" w:rsidRPr="004A4585">
              <w:rPr>
                <w:rFonts w:eastAsiaTheme="minorHAnsi" w:cstheme="minorBidi"/>
                <w:sz w:val="16"/>
                <w:szCs w:val="16"/>
                <w:lang w:val="en-GB" w:eastAsia="en-US"/>
              </w:rPr>
              <w:t>rt. 13 Wet Vpb</w:t>
            </w:r>
            <w:r w:rsidR="001417AD" w:rsidRPr="004A4585">
              <w:rPr>
                <w:rFonts w:eastAsiaTheme="minorHAnsi" w:cstheme="minorBidi"/>
                <w:sz w:val="16"/>
                <w:szCs w:val="16"/>
                <w:lang w:val="en-GB" w:eastAsia="en-US"/>
              </w:rPr>
              <w:t>.</w:t>
            </w:r>
          </w:p>
          <w:p w:rsidR="00C51413" w:rsidRPr="004A4585" w:rsidRDefault="00C51413" w:rsidP="00C51413">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A13E27" w:rsidRPr="004A4585" w:rsidRDefault="001417AD" w:rsidP="00A13E2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w:t>
            </w:r>
            <w:r w:rsidR="00A13E27" w:rsidRPr="004A4585">
              <w:rPr>
                <w:color w:val="auto"/>
                <w:sz w:val="16"/>
                <w:szCs w:val="16"/>
                <w:lang w:val="en-GB"/>
              </w:rPr>
              <w:t>n order to benefit from the participation exemption, the parent company must either be a Dutch tax resident subject to the regular Dutch corporate income tax rates, or a non-Dutch tax resident that carries out its enterprise or part thereof through a permanent establishment in the Netherlands to which the participation can be allocated. Furthermore, the participation must meet the following conditions:</w:t>
            </w:r>
          </w:p>
          <w:p w:rsidR="00A13E27" w:rsidRPr="004A4585" w:rsidRDefault="00A13E27" w:rsidP="00A13E2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w:t>
            </w:r>
            <w:r w:rsidRPr="004A4585">
              <w:rPr>
                <w:color w:val="auto"/>
                <w:sz w:val="16"/>
                <w:szCs w:val="16"/>
                <w:lang w:val="en-GB"/>
              </w:rPr>
              <w:tab/>
              <w:t>the parent company owns an interest of at least 5%</w:t>
            </w:r>
            <w:r w:rsidR="00CC7E9B" w:rsidRPr="004A4585">
              <w:rPr>
                <w:color w:val="auto"/>
                <w:sz w:val="16"/>
                <w:szCs w:val="16"/>
                <w:lang w:val="en-GB"/>
              </w:rPr>
              <w:t xml:space="preserve"> of the </w:t>
            </w:r>
            <w:r w:rsidR="00070E52" w:rsidRPr="004A4585">
              <w:rPr>
                <w:color w:val="auto"/>
                <w:sz w:val="16"/>
                <w:szCs w:val="16"/>
                <w:lang w:val="en-GB"/>
              </w:rPr>
              <w:t>issued and paid-up</w:t>
            </w:r>
            <w:r w:rsidR="00CC7E9B" w:rsidRPr="004A4585">
              <w:rPr>
                <w:color w:val="auto"/>
                <w:sz w:val="16"/>
                <w:szCs w:val="16"/>
                <w:lang w:val="en-GB"/>
              </w:rPr>
              <w:t xml:space="preserve"> share capital</w:t>
            </w:r>
            <w:r w:rsidR="001417AD" w:rsidRPr="004A4585">
              <w:rPr>
                <w:color w:val="auto"/>
                <w:sz w:val="14"/>
                <w:szCs w:val="14"/>
                <w:lang w:val="en-GB"/>
              </w:rPr>
              <w:t>*</w:t>
            </w:r>
            <w:r w:rsidRPr="004A4585">
              <w:rPr>
                <w:color w:val="auto"/>
                <w:sz w:val="16"/>
                <w:szCs w:val="16"/>
                <w:lang w:val="en-GB"/>
              </w:rPr>
              <w:t xml:space="preserve"> in the subsidiary; and</w:t>
            </w:r>
          </w:p>
          <w:p w:rsidR="00A13E27" w:rsidRPr="004A4585" w:rsidRDefault="00A13E27" w:rsidP="00A13E27">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(ii)</w:t>
            </w:r>
            <w:r w:rsidRPr="004A4585">
              <w:rPr>
                <w:color w:val="auto"/>
                <w:sz w:val="16"/>
                <w:szCs w:val="16"/>
                <w:lang w:val="en-GB"/>
              </w:rPr>
              <w:tab/>
              <w:t>the parent company does not hold the participation as a portfolio investment; or if it does, the portfolio investment participation meets the asset test and / or the subject to tax test.</w:t>
            </w:r>
          </w:p>
          <w:p w:rsidR="00A13E27" w:rsidRPr="004A4585" w:rsidRDefault="00A13E27" w:rsidP="00C51413">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97352D" w:rsidRPr="004A4585" w:rsidRDefault="001417AD" w:rsidP="004A4585">
            <w:pPr>
              <w:pStyle w:val="ListParagraph"/>
              <w:autoSpaceDE w:val="0"/>
              <w:autoSpaceDN w:val="0"/>
              <w:adjustRightInd w:val="0"/>
              <w:spacing w:line="240" w:lineRule="auto"/>
              <w:ind w:left="0"/>
              <w:cnfStyle w:val="000000100000" w:firstRow="0" w:lastRow="0" w:firstColumn="0" w:lastColumn="0" w:oddVBand="0" w:evenVBand="0" w:oddHBand="1" w:evenHBand="0" w:firstRowFirstColumn="0" w:firstRowLastColumn="0" w:lastRowFirstColumn="0" w:lastRowLastColumn="0"/>
              <w:rPr>
                <w:rFonts w:eastAsia="Times New Roman"/>
                <w:sz w:val="14"/>
                <w:szCs w:val="14"/>
                <w:lang w:val="en-GB"/>
              </w:rPr>
            </w:pPr>
            <w:r w:rsidRPr="004A4585">
              <w:rPr>
                <w:sz w:val="14"/>
                <w:szCs w:val="14"/>
                <w:lang w:val="en-GB"/>
              </w:rPr>
              <w:t xml:space="preserve">* A shareholding that represents at least 5% of a company’s voting rights also qualifies for the participation exemption if (a) that company is a tax resident in another EU Member State; (c) a tax treaty between the Netherlands and that Member State is in place; and (c) that tax treaty provides for reduced taxation at source on dividends based on voting rights. </w:t>
            </w: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Number"/>
              <w:tabs>
                <w:tab w:val="clear" w:pos="284"/>
              </w:tabs>
              <w:ind w:left="340" w:hanging="340"/>
              <w:jc w:val="left"/>
              <w:rPr>
                <w:b w:val="0"/>
                <w:color w:val="auto"/>
                <w:sz w:val="16"/>
                <w:szCs w:val="16"/>
                <w:lang w:val="en-GB"/>
              </w:rPr>
            </w:pPr>
            <w:r w:rsidRPr="004A4585">
              <w:rPr>
                <w:b w:val="0"/>
                <w:color w:val="auto"/>
                <w:sz w:val="16"/>
                <w:szCs w:val="16"/>
                <w:lang w:val="en-GB"/>
              </w:rPr>
              <w:t xml:space="preserve">If yes to question </w:t>
            </w:r>
            <w:r w:rsidR="003A6F57" w:rsidRPr="004A4585">
              <w:rPr>
                <w:b w:val="0"/>
                <w:color w:val="auto"/>
                <w:sz w:val="16"/>
                <w:szCs w:val="16"/>
                <w:lang w:val="en-GB"/>
              </w:rPr>
              <w:t>3</w:t>
            </w:r>
            <w:r w:rsidRPr="004A4585">
              <w:rPr>
                <w:b w:val="0"/>
                <w:color w:val="auto"/>
                <w:sz w:val="16"/>
                <w:szCs w:val="16"/>
                <w:lang w:val="en-GB"/>
              </w:rPr>
              <w:t>:</w:t>
            </w:r>
          </w:p>
        </w:tc>
        <w:tc>
          <w:tcPr>
            <w:tcW w:w="3933" w:type="dxa"/>
          </w:tcPr>
          <w:p w:rsidR="0097352D" w:rsidRPr="004A4585"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455A2B" w:rsidRPr="004A4585" w:rsidRDefault="00455A2B" w:rsidP="00455A2B">
            <w:pPr>
              <w:pStyle w:val="ListParagraph"/>
              <w:numPr>
                <w:ilvl w:val="0"/>
                <w:numId w:val="20"/>
              </w:numPr>
              <w:spacing w:line="240" w:lineRule="auto"/>
              <w:jc w:val="left"/>
              <w:rPr>
                <w:b w:val="0"/>
                <w:sz w:val="16"/>
                <w:szCs w:val="16"/>
                <w:lang w:val="en-GB"/>
              </w:rPr>
            </w:pPr>
            <w:r w:rsidRPr="004A4585">
              <w:rPr>
                <w:b w:val="0"/>
                <w:sz w:val="16"/>
                <w:szCs w:val="16"/>
                <w:lang w:val="en-GB"/>
              </w:rPr>
              <w:t>Does this apply regardless of the tax residence of the distributing company, e.g. Member State, treaty state, tax haven?</w:t>
            </w:r>
          </w:p>
        </w:tc>
        <w:tc>
          <w:tcPr>
            <w:tcW w:w="3933" w:type="dxa"/>
          </w:tcPr>
          <w:p w:rsidR="00455A2B" w:rsidRPr="004A4585" w:rsidRDefault="00A11DEE" w:rsidP="001417A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 xml:space="preserve">Yes. </w:t>
            </w:r>
            <w:r w:rsidR="00C51413" w:rsidRPr="004A4585">
              <w:rPr>
                <w:color w:val="auto"/>
                <w:sz w:val="16"/>
                <w:szCs w:val="16"/>
                <w:lang w:val="en-GB"/>
              </w:rPr>
              <w:t>The participation exemption regime applies if</w:t>
            </w:r>
            <w:r w:rsidR="00492423" w:rsidRPr="004A4585">
              <w:rPr>
                <w:color w:val="auto"/>
                <w:sz w:val="16"/>
                <w:szCs w:val="16"/>
                <w:lang w:val="en-GB"/>
              </w:rPr>
              <w:t xml:space="preserve"> the Dutch company owns</w:t>
            </w:r>
            <w:r w:rsidR="001417AD" w:rsidRPr="004A4585">
              <w:rPr>
                <w:color w:val="auto"/>
                <w:sz w:val="16"/>
                <w:szCs w:val="16"/>
                <w:lang w:val="en-GB"/>
              </w:rPr>
              <w:t xml:space="preserve"> 5% or</w:t>
            </w:r>
            <w:r w:rsidR="00492423" w:rsidRPr="004A4585">
              <w:rPr>
                <w:color w:val="auto"/>
                <w:sz w:val="16"/>
                <w:szCs w:val="16"/>
                <w:lang w:val="en-GB"/>
              </w:rPr>
              <w:t xml:space="preserve"> more of the </w:t>
            </w:r>
            <w:r w:rsidR="00070E52" w:rsidRPr="004A4585">
              <w:rPr>
                <w:color w:val="auto"/>
                <w:sz w:val="16"/>
                <w:szCs w:val="16"/>
                <w:lang w:val="en-GB"/>
              </w:rPr>
              <w:t xml:space="preserve">issued and paid-up </w:t>
            </w:r>
            <w:r w:rsidR="00492423" w:rsidRPr="004A4585">
              <w:rPr>
                <w:color w:val="auto"/>
                <w:sz w:val="16"/>
                <w:szCs w:val="16"/>
                <w:lang w:val="en-GB"/>
              </w:rPr>
              <w:t>share capital of the subsidiary and</w:t>
            </w:r>
            <w:r w:rsidR="00C51413" w:rsidRPr="004A4585">
              <w:rPr>
                <w:color w:val="auto"/>
                <w:sz w:val="16"/>
                <w:szCs w:val="16"/>
                <w:lang w:val="en-GB"/>
              </w:rPr>
              <w:t xml:space="preserve"> the </w:t>
            </w:r>
            <w:r w:rsidR="00860F14" w:rsidRPr="004A4585">
              <w:rPr>
                <w:color w:val="auto"/>
                <w:sz w:val="16"/>
                <w:szCs w:val="16"/>
                <w:lang w:val="en-GB"/>
              </w:rPr>
              <w:t>parent company does not hold the participation as a portfolio investment; or if it does, the portfolio investment participation meets the asset test and / or the subject to tax test</w:t>
            </w:r>
            <w:r w:rsidR="00C51413" w:rsidRPr="004A4585">
              <w:rPr>
                <w:color w:val="auto"/>
                <w:sz w:val="16"/>
                <w:szCs w:val="16"/>
                <w:lang w:val="en-GB"/>
              </w:rPr>
              <w:t>.</w:t>
            </w:r>
            <w:r w:rsidR="001417AD" w:rsidRPr="004A4585">
              <w:rPr>
                <w:color w:val="auto"/>
                <w:sz w:val="16"/>
                <w:szCs w:val="16"/>
                <w:lang w:val="en-GB"/>
              </w:rPr>
              <w:t xml:space="preserve"> This regardless where the distributing company is located. </w:t>
            </w:r>
            <w:r w:rsidR="0098009C" w:rsidRPr="004A4585">
              <w:rPr>
                <w:color w:val="auto"/>
                <w:sz w:val="16"/>
                <w:szCs w:val="16"/>
                <w:lang w:val="en-GB"/>
              </w:rPr>
              <w:t>The participation exemption does not apply to low taxed portfolio investment participations.</w:t>
            </w:r>
          </w:p>
          <w:p w:rsidR="001417AD" w:rsidRPr="004A4585" w:rsidRDefault="001417AD" w:rsidP="001417A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Paragraph"/>
              <w:numPr>
                <w:ilvl w:val="0"/>
                <w:numId w:val="20"/>
              </w:numPr>
              <w:spacing w:line="240" w:lineRule="auto"/>
              <w:jc w:val="left"/>
              <w:rPr>
                <w:b w:val="0"/>
                <w:sz w:val="16"/>
                <w:szCs w:val="16"/>
                <w:lang w:val="en-GB"/>
              </w:rPr>
            </w:pPr>
            <w:r w:rsidRPr="004A4585">
              <w:rPr>
                <w:b w:val="0"/>
                <w:sz w:val="16"/>
                <w:szCs w:val="16"/>
                <w:lang w:val="en-GB"/>
              </w:rPr>
              <w:lastRenderedPageBreak/>
              <w:t xml:space="preserve">Does this apply regardless of the level of shareholding or voting rights held in the distributing company?  </w:t>
            </w:r>
          </w:p>
        </w:tc>
        <w:tc>
          <w:tcPr>
            <w:tcW w:w="3933" w:type="dxa"/>
          </w:tcPr>
          <w:p w:rsidR="00C51413" w:rsidRPr="004A4585" w:rsidRDefault="00A11DEE" w:rsidP="00C514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No. </w:t>
            </w:r>
            <w:r w:rsidR="00C51413" w:rsidRPr="004A4585">
              <w:rPr>
                <w:color w:val="auto"/>
                <w:sz w:val="16"/>
                <w:szCs w:val="16"/>
                <w:lang w:val="en-GB"/>
              </w:rPr>
              <w:t>The participation exemption regime applies if the shareholder company holds at least 5% of the issued and paid-up share capital of the foreign subsidiary company.</w:t>
            </w:r>
          </w:p>
          <w:p w:rsidR="0097352D" w:rsidRPr="004A4585" w:rsidRDefault="0097352D" w:rsidP="001417A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Paragraph"/>
              <w:numPr>
                <w:ilvl w:val="0"/>
                <w:numId w:val="20"/>
              </w:numPr>
              <w:spacing w:line="240" w:lineRule="auto"/>
              <w:jc w:val="left"/>
              <w:rPr>
                <w:b w:val="0"/>
                <w:sz w:val="16"/>
                <w:szCs w:val="16"/>
                <w:lang w:val="en-GB"/>
              </w:rPr>
            </w:pPr>
            <w:r w:rsidRPr="004A4585">
              <w:rPr>
                <w:b w:val="0"/>
                <w:sz w:val="16"/>
                <w:szCs w:val="16"/>
                <w:lang w:val="en-GB"/>
              </w:rPr>
              <w:t>Does this also apply if the dividends have been deducted by the distributing company in its taxable income?</w:t>
            </w:r>
          </w:p>
        </w:tc>
        <w:tc>
          <w:tcPr>
            <w:tcW w:w="3933" w:type="dxa"/>
          </w:tcPr>
          <w:p w:rsidR="0097352D" w:rsidRPr="004A4585" w:rsidRDefault="009A7307" w:rsidP="00A8513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Yes</w:t>
            </w:r>
            <w:r w:rsidR="00CC7E9B" w:rsidRPr="004A4585">
              <w:rPr>
                <w:color w:val="auto"/>
                <w:sz w:val="16"/>
                <w:szCs w:val="16"/>
                <w:lang w:val="en-GB"/>
              </w:rPr>
              <w:t>, however this could be relevant for the subject to tax test.</w:t>
            </w:r>
            <w:r w:rsidR="00776114" w:rsidRPr="004A4585">
              <w:rPr>
                <w:color w:val="auto"/>
                <w:sz w:val="16"/>
                <w:szCs w:val="16"/>
                <w:lang w:val="en-GB"/>
              </w:rPr>
              <w:t xml:space="preserve"> </w:t>
            </w: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46523" w:rsidP="00427661">
            <w:pPr>
              <w:pStyle w:val="ListParagraph"/>
              <w:numPr>
                <w:ilvl w:val="0"/>
                <w:numId w:val="20"/>
              </w:numPr>
              <w:spacing w:line="240" w:lineRule="auto"/>
              <w:jc w:val="left"/>
              <w:rPr>
                <w:b w:val="0"/>
                <w:sz w:val="16"/>
                <w:szCs w:val="16"/>
                <w:lang w:val="en-GB"/>
              </w:rPr>
            </w:pPr>
            <w:r w:rsidRPr="004A4585">
              <w:rPr>
                <w:b w:val="0"/>
                <w:sz w:val="16"/>
                <w:szCs w:val="16"/>
                <w:lang w:val="en-GB"/>
              </w:rPr>
              <w:t xml:space="preserve">If yes to b, how will the recent amendment of Article 4 of the EU Parent/Subsidiary </w:t>
            </w:r>
            <w:r w:rsidR="00A30052" w:rsidRPr="004A4585">
              <w:rPr>
                <w:b w:val="0"/>
                <w:sz w:val="16"/>
                <w:szCs w:val="16"/>
                <w:lang w:val="en-GB"/>
              </w:rPr>
              <w:t>Directive, which</w:t>
            </w:r>
            <w:r w:rsidRPr="004A4585">
              <w:rPr>
                <w:b w:val="0"/>
                <w:sz w:val="16"/>
                <w:szCs w:val="16"/>
                <w:lang w:val="en-GB"/>
              </w:rPr>
              <w:t xml:space="preserve"> requires Member States to tax dividends if they have been deducted by the subsidiary, affect your answer?</w:t>
            </w:r>
          </w:p>
        </w:tc>
        <w:tc>
          <w:tcPr>
            <w:tcW w:w="3933" w:type="dxa"/>
          </w:tcPr>
          <w:p w:rsidR="0097352D" w:rsidRPr="004A4585" w:rsidRDefault="009666A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No proposed legislation available yet, however it is expected that </w:t>
            </w:r>
            <w:r w:rsidR="00070E52" w:rsidRPr="004A4585">
              <w:rPr>
                <w:color w:val="auto"/>
                <w:sz w:val="16"/>
                <w:szCs w:val="16"/>
                <w:lang w:val="en-GB"/>
              </w:rPr>
              <w:t xml:space="preserve">as from 2016 </w:t>
            </w:r>
            <w:r w:rsidRPr="004A4585">
              <w:rPr>
                <w:color w:val="auto"/>
                <w:sz w:val="16"/>
                <w:szCs w:val="16"/>
                <w:lang w:val="en-GB"/>
              </w:rPr>
              <w:t>the Dutch participation exemption would not apply</w:t>
            </w:r>
            <w:r w:rsidR="001417AD" w:rsidRPr="004A4585">
              <w:rPr>
                <w:color w:val="auto"/>
                <w:sz w:val="16"/>
                <w:szCs w:val="16"/>
                <w:lang w:val="en-GB"/>
              </w:rPr>
              <w:t xml:space="preserve"> anymore</w:t>
            </w:r>
            <w:r w:rsidRPr="004A4585">
              <w:rPr>
                <w:color w:val="auto"/>
                <w:sz w:val="16"/>
                <w:szCs w:val="16"/>
                <w:lang w:val="en-GB"/>
              </w:rPr>
              <w:t xml:space="preserve"> if the dividend is deductible at the level of the subsidiary.</w:t>
            </w:r>
          </w:p>
        </w:tc>
      </w:tr>
      <w:tr w:rsidR="0097352D" w:rsidRPr="004A4585"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4A4585" w:rsidRDefault="0097352D" w:rsidP="00427661">
            <w:pPr>
              <w:rPr>
                <w:lang w:val="en-GB"/>
              </w:rPr>
            </w:pPr>
            <w:r w:rsidRPr="004A4585">
              <w:rPr>
                <w:i/>
                <w:sz w:val="16"/>
                <w:szCs w:val="16"/>
                <w:lang w:val="en-GB"/>
              </w:rPr>
              <w:t>Dividends paid</w:t>
            </w: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Number"/>
              <w:tabs>
                <w:tab w:val="clear" w:pos="284"/>
              </w:tabs>
              <w:ind w:left="340" w:hanging="340"/>
              <w:jc w:val="left"/>
              <w:rPr>
                <w:b w:val="0"/>
                <w:i/>
                <w:color w:val="auto"/>
                <w:sz w:val="16"/>
                <w:szCs w:val="16"/>
                <w:lang w:val="en-GB"/>
              </w:rPr>
            </w:pPr>
            <w:r w:rsidRPr="004A4585">
              <w:rPr>
                <w:b w:val="0"/>
                <w:color w:val="auto"/>
                <w:sz w:val="16"/>
                <w:szCs w:val="16"/>
                <w:lang w:val="en-GB"/>
              </w:rPr>
              <w:t>Is it possible for a company in your MS to distribute dividends to a foreign company without any withholding tax?</w:t>
            </w:r>
          </w:p>
        </w:tc>
        <w:tc>
          <w:tcPr>
            <w:tcW w:w="3933" w:type="dxa"/>
          </w:tcPr>
          <w:p w:rsidR="0097352D" w:rsidRPr="004A4585" w:rsidRDefault="0082346D" w:rsidP="0082346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In principle dividend tax must be withheld.</w:t>
            </w:r>
            <w:r w:rsidR="00CC7E9B" w:rsidRPr="004A4585">
              <w:rPr>
                <w:color w:val="auto"/>
                <w:sz w:val="16"/>
                <w:szCs w:val="16"/>
                <w:lang w:val="en-GB"/>
              </w:rPr>
              <w:t xml:space="preserve"> </w:t>
            </w:r>
            <w:r w:rsidRPr="004A4585">
              <w:rPr>
                <w:color w:val="auto"/>
                <w:sz w:val="16"/>
                <w:szCs w:val="16"/>
                <w:lang w:val="en-GB"/>
              </w:rPr>
              <w:t xml:space="preserve">However, there is an exemption from the obligation to withhold in </w:t>
            </w:r>
            <w:r w:rsidR="00A11DEE" w:rsidRPr="004A4585">
              <w:rPr>
                <w:color w:val="auto"/>
                <w:sz w:val="16"/>
                <w:szCs w:val="16"/>
                <w:lang w:val="en-GB"/>
              </w:rPr>
              <w:t>art. 4 paragraph 2 Wet DB</w:t>
            </w:r>
            <w:r w:rsidR="00A85134" w:rsidRPr="004A4585">
              <w:rPr>
                <w:color w:val="auto"/>
                <w:sz w:val="16"/>
                <w:szCs w:val="16"/>
                <w:lang w:val="en-GB"/>
              </w:rPr>
              <w:t xml:space="preserve"> which is based on art. </w:t>
            </w:r>
            <w:r w:rsidR="002B3496" w:rsidRPr="004A4585">
              <w:rPr>
                <w:color w:val="auto"/>
                <w:sz w:val="16"/>
                <w:szCs w:val="16"/>
                <w:lang w:val="en-GB"/>
              </w:rPr>
              <w:t>5 of the PSD</w:t>
            </w:r>
            <w:r w:rsidR="00C51413" w:rsidRPr="004A4585">
              <w:rPr>
                <w:color w:val="auto"/>
                <w:sz w:val="16"/>
                <w:szCs w:val="16"/>
                <w:lang w:val="en-GB"/>
              </w:rPr>
              <w:t>.</w:t>
            </w:r>
            <w:r w:rsidR="003C3ABB" w:rsidRPr="004A4585">
              <w:rPr>
                <w:color w:val="auto"/>
                <w:sz w:val="16"/>
                <w:szCs w:val="16"/>
                <w:lang w:val="en-GB"/>
              </w:rPr>
              <w:t xml:space="preserve"> </w:t>
            </w:r>
            <w:r w:rsidR="002B3496" w:rsidRPr="004A4585">
              <w:rPr>
                <w:color w:val="auto"/>
                <w:sz w:val="16"/>
                <w:szCs w:val="16"/>
                <w:lang w:val="en-GB"/>
              </w:rPr>
              <w:t>Furthermore, a</w:t>
            </w:r>
            <w:r w:rsidR="003C3ABB" w:rsidRPr="004A4585">
              <w:rPr>
                <w:color w:val="auto"/>
                <w:sz w:val="16"/>
                <w:szCs w:val="16"/>
                <w:lang w:val="en-GB"/>
              </w:rPr>
              <w:t xml:space="preserve"> Dutch Cooperative is </w:t>
            </w:r>
            <w:r w:rsidR="00E8450A" w:rsidRPr="004A4585">
              <w:rPr>
                <w:color w:val="auto"/>
                <w:sz w:val="16"/>
                <w:szCs w:val="16"/>
                <w:lang w:val="en-GB"/>
              </w:rPr>
              <w:t>in principle not subject to</w:t>
            </w:r>
            <w:r w:rsidR="003C3ABB" w:rsidRPr="004A4585">
              <w:rPr>
                <w:color w:val="auto"/>
                <w:sz w:val="16"/>
                <w:szCs w:val="16"/>
                <w:lang w:val="en-GB"/>
              </w:rPr>
              <w:t xml:space="preserve"> Dutch dividend withholding tax provided certain conditions are met. </w:t>
            </w: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Number"/>
              <w:rPr>
                <w:b w:val="0"/>
                <w:color w:val="auto"/>
                <w:sz w:val="16"/>
                <w:szCs w:val="16"/>
                <w:lang w:val="en-GB"/>
              </w:rPr>
            </w:pPr>
            <w:r w:rsidRPr="004A4585">
              <w:rPr>
                <w:b w:val="0"/>
                <w:color w:val="auto"/>
                <w:sz w:val="16"/>
                <w:szCs w:val="16"/>
                <w:lang w:val="en-GB"/>
              </w:rPr>
              <w:t xml:space="preserve">If yes to </w:t>
            </w:r>
            <w:r w:rsidR="003A6F57" w:rsidRPr="004A4585">
              <w:rPr>
                <w:b w:val="0"/>
                <w:color w:val="auto"/>
                <w:sz w:val="16"/>
                <w:szCs w:val="16"/>
                <w:lang w:val="en-GB"/>
              </w:rPr>
              <w:t>5</w:t>
            </w:r>
            <w:r w:rsidRPr="004A4585">
              <w:rPr>
                <w:b w:val="0"/>
                <w:color w:val="auto"/>
                <w:sz w:val="16"/>
                <w:szCs w:val="16"/>
                <w:lang w:val="en-GB"/>
              </w:rPr>
              <w:t>,</w:t>
            </w:r>
          </w:p>
        </w:tc>
        <w:tc>
          <w:tcPr>
            <w:tcW w:w="3933" w:type="dxa"/>
          </w:tcPr>
          <w:p w:rsidR="0097352D" w:rsidRPr="004A4585"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Paragraph"/>
              <w:numPr>
                <w:ilvl w:val="0"/>
                <w:numId w:val="24"/>
              </w:numPr>
              <w:spacing w:line="240" w:lineRule="auto"/>
              <w:jc w:val="left"/>
              <w:rPr>
                <w:b w:val="0"/>
                <w:sz w:val="16"/>
                <w:szCs w:val="16"/>
                <w:lang w:val="en-GB"/>
              </w:rPr>
            </w:pPr>
            <w:r w:rsidRPr="004A4585">
              <w:rPr>
                <w:b w:val="0"/>
                <w:sz w:val="16"/>
                <w:szCs w:val="16"/>
                <w:lang w:val="en-GB"/>
              </w:rPr>
              <w:t>Does this apply regardless of the amount or percentage of shares</w:t>
            </w:r>
            <w:r w:rsidR="00A30052" w:rsidRPr="004A4585">
              <w:rPr>
                <w:b w:val="0"/>
                <w:sz w:val="16"/>
                <w:szCs w:val="16"/>
                <w:lang w:val="en-GB"/>
              </w:rPr>
              <w:t>,</w:t>
            </w:r>
            <w:r w:rsidRPr="004A4585">
              <w:rPr>
                <w:b w:val="0"/>
                <w:sz w:val="16"/>
                <w:szCs w:val="16"/>
                <w:lang w:val="en-GB"/>
              </w:rPr>
              <w:t xml:space="preserve"> which the foreign company holds?</w:t>
            </w:r>
          </w:p>
        </w:tc>
        <w:tc>
          <w:tcPr>
            <w:tcW w:w="3933" w:type="dxa"/>
          </w:tcPr>
          <w:p w:rsidR="0097352D" w:rsidRPr="004A4585" w:rsidRDefault="00CC7E9B" w:rsidP="00CC7E9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 a shareholding of at least 5% is required as t</w:t>
            </w:r>
            <w:r w:rsidR="00C51413" w:rsidRPr="004A4585">
              <w:rPr>
                <w:color w:val="auto"/>
                <w:sz w:val="16"/>
                <w:szCs w:val="16"/>
                <w:lang w:val="en-GB"/>
              </w:rPr>
              <w:t xml:space="preserve">he exemption only applies if the foreign shareholder company </w:t>
            </w:r>
            <w:r w:rsidR="00A11DEE" w:rsidRPr="004A4585">
              <w:rPr>
                <w:color w:val="auto"/>
                <w:sz w:val="16"/>
                <w:szCs w:val="16"/>
                <w:lang w:val="en-GB"/>
              </w:rPr>
              <w:t xml:space="preserve">has an interest in the Dutch company on which the Dutch participation exemption would have been applicable if the foreign </w:t>
            </w:r>
            <w:r w:rsidR="005908A6" w:rsidRPr="004A4585">
              <w:rPr>
                <w:color w:val="auto"/>
                <w:sz w:val="16"/>
                <w:szCs w:val="16"/>
                <w:lang w:val="en-GB"/>
              </w:rPr>
              <w:t xml:space="preserve">shareholder </w:t>
            </w:r>
            <w:r w:rsidR="00A11DEE" w:rsidRPr="004A4585">
              <w:rPr>
                <w:color w:val="auto"/>
                <w:sz w:val="16"/>
                <w:szCs w:val="16"/>
                <w:lang w:val="en-GB"/>
              </w:rPr>
              <w:t xml:space="preserve">company would have been a </w:t>
            </w:r>
            <w:r w:rsidR="005908A6" w:rsidRPr="004A4585">
              <w:rPr>
                <w:color w:val="auto"/>
                <w:sz w:val="16"/>
                <w:szCs w:val="16"/>
                <w:lang w:val="en-GB"/>
              </w:rPr>
              <w:t xml:space="preserve">tax </w:t>
            </w:r>
            <w:r w:rsidR="00A11DEE" w:rsidRPr="004A4585">
              <w:rPr>
                <w:color w:val="auto"/>
                <w:sz w:val="16"/>
                <w:szCs w:val="16"/>
                <w:lang w:val="en-GB"/>
              </w:rPr>
              <w:t>resident of the Netherlands</w:t>
            </w:r>
            <w:r w:rsidRPr="004A4585">
              <w:rPr>
                <w:color w:val="auto"/>
                <w:sz w:val="16"/>
                <w:szCs w:val="16"/>
                <w:lang w:val="en-GB"/>
              </w:rPr>
              <w:t>.</w:t>
            </w: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Paragraph"/>
              <w:numPr>
                <w:ilvl w:val="0"/>
                <w:numId w:val="24"/>
              </w:numPr>
              <w:spacing w:line="240" w:lineRule="auto"/>
              <w:jc w:val="left"/>
              <w:rPr>
                <w:b w:val="0"/>
                <w:sz w:val="16"/>
                <w:szCs w:val="16"/>
                <w:lang w:val="en-GB"/>
              </w:rPr>
            </w:pPr>
            <w:r w:rsidRPr="004A4585">
              <w:rPr>
                <w:b w:val="0"/>
                <w:sz w:val="16"/>
                <w:szCs w:val="16"/>
                <w:lang w:val="en-GB"/>
              </w:rPr>
              <w:t xml:space="preserve">Does this apply regardless of the tax residence of the foreign company, e.g. member state, treaty state, tax haven? </w:t>
            </w:r>
          </w:p>
        </w:tc>
        <w:tc>
          <w:tcPr>
            <w:tcW w:w="3933" w:type="dxa"/>
          </w:tcPr>
          <w:p w:rsidR="00C51413" w:rsidRPr="004A4585" w:rsidRDefault="00C51413" w:rsidP="00C5141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The exemption only applies if the foreign shareholder company is resident in an EU Member State, an EEA Member State or Switzerland.</w:t>
            </w:r>
          </w:p>
          <w:p w:rsidR="00C51413" w:rsidRPr="004A4585" w:rsidRDefault="00C51413" w:rsidP="00C5141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97352D" w:rsidRPr="004A4585" w:rsidRDefault="0097352D" w:rsidP="00C5141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Paragraph"/>
              <w:numPr>
                <w:ilvl w:val="0"/>
                <w:numId w:val="24"/>
              </w:numPr>
              <w:spacing w:line="240" w:lineRule="auto"/>
              <w:jc w:val="left"/>
              <w:rPr>
                <w:b w:val="0"/>
                <w:sz w:val="16"/>
                <w:szCs w:val="16"/>
                <w:lang w:val="en-GB"/>
              </w:rPr>
            </w:pPr>
            <w:r w:rsidRPr="004A4585">
              <w:rPr>
                <w:b w:val="0"/>
                <w:sz w:val="16"/>
                <w:szCs w:val="16"/>
                <w:lang w:val="en-GB"/>
              </w:rPr>
              <w:t>Is the withholding tax exemption subject to a beneficial ownership requirement similar to that of the OECD model tax convention?</w:t>
            </w:r>
          </w:p>
        </w:tc>
        <w:tc>
          <w:tcPr>
            <w:tcW w:w="3933" w:type="dxa"/>
          </w:tcPr>
          <w:p w:rsidR="0097352D" w:rsidRPr="004A4585" w:rsidRDefault="003C3ABB" w:rsidP="003C3AB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Dutch tax law deals with the term ‘ultimate beneficiary’ </w:t>
            </w:r>
            <w:r w:rsidR="00610175" w:rsidRPr="004A4585">
              <w:rPr>
                <w:color w:val="auto"/>
                <w:sz w:val="16"/>
                <w:szCs w:val="16"/>
                <w:lang w:val="en-GB"/>
              </w:rPr>
              <w:t>(in Dutch: ‘</w:t>
            </w:r>
            <w:r w:rsidR="00610175" w:rsidRPr="004A4585">
              <w:rPr>
                <w:i/>
                <w:color w:val="auto"/>
                <w:sz w:val="16"/>
                <w:szCs w:val="16"/>
                <w:lang w:val="en-GB"/>
              </w:rPr>
              <w:t>uiteindelijk gerechtigde’</w:t>
            </w:r>
            <w:r w:rsidR="00610175" w:rsidRPr="004A4585">
              <w:rPr>
                <w:color w:val="auto"/>
                <w:sz w:val="16"/>
                <w:szCs w:val="16"/>
                <w:lang w:val="en-GB"/>
              </w:rPr>
              <w:t xml:space="preserve">) </w:t>
            </w:r>
            <w:r w:rsidRPr="004A4585">
              <w:rPr>
                <w:color w:val="auto"/>
                <w:sz w:val="16"/>
                <w:szCs w:val="16"/>
                <w:lang w:val="en-GB"/>
              </w:rPr>
              <w:t>which is not entirely similar to the term beneficial ownership of the OECD model tax convention.</w:t>
            </w: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Paragraph"/>
              <w:numPr>
                <w:ilvl w:val="0"/>
                <w:numId w:val="24"/>
              </w:numPr>
              <w:spacing w:line="240" w:lineRule="auto"/>
              <w:jc w:val="left"/>
              <w:rPr>
                <w:b w:val="0"/>
                <w:sz w:val="16"/>
                <w:szCs w:val="16"/>
                <w:lang w:val="en-GB"/>
              </w:rPr>
            </w:pPr>
            <w:r w:rsidRPr="004A4585">
              <w:rPr>
                <w:b w:val="0"/>
                <w:sz w:val="16"/>
                <w:szCs w:val="16"/>
                <w:lang w:val="en-GB"/>
              </w:rPr>
              <w:t>Is the withholding tax exemption subject to any other anti-avoidance requirements, e.g. based on substance of the recipient? If yes, please briefly explain.</w:t>
            </w:r>
          </w:p>
        </w:tc>
        <w:tc>
          <w:tcPr>
            <w:tcW w:w="3933" w:type="dxa"/>
          </w:tcPr>
          <w:p w:rsidR="0097352D" w:rsidRPr="004A4585" w:rsidRDefault="003C3AB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Dutch anti-dividend stripping rules</w:t>
            </w:r>
            <w:r w:rsidR="00CC7E9B" w:rsidRPr="004A4585">
              <w:rPr>
                <w:color w:val="auto"/>
                <w:sz w:val="16"/>
                <w:szCs w:val="16"/>
                <w:lang w:val="en-GB"/>
              </w:rPr>
              <w:t xml:space="preserve"> of article 4 paragraph 7 Wet DB</w:t>
            </w:r>
            <w:r w:rsidRPr="004A4585">
              <w:rPr>
                <w:color w:val="auto"/>
                <w:sz w:val="16"/>
                <w:szCs w:val="16"/>
                <w:lang w:val="en-GB"/>
              </w:rPr>
              <w:t xml:space="preserve">: </w:t>
            </w:r>
            <w:r w:rsidR="00D92BD7" w:rsidRPr="004A4585">
              <w:rPr>
                <w:color w:val="auto"/>
                <w:sz w:val="16"/>
                <w:szCs w:val="16"/>
                <w:lang w:val="en-GB"/>
              </w:rPr>
              <w:t xml:space="preserve">The recipient of the dividends is not considered to be the </w:t>
            </w:r>
            <w:r w:rsidR="00610175" w:rsidRPr="004A4585">
              <w:rPr>
                <w:color w:val="auto"/>
                <w:sz w:val="16"/>
                <w:szCs w:val="16"/>
                <w:lang w:val="en-GB"/>
              </w:rPr>
              <w:t xml:space="preserve">ultimate </w:t>
            </w:r>
            <w:r w:rsidR="00D92BD7" w:rsidRPr="004A4585">
              <w:rPr>
                <w:color w:val="auto"/>
                <w:sz w:val="16"/>
                <w:szCs w:val="16"/>
                <w:lang w:val="en-GB"/>
              </w:rPr>
              <w:t>beneficia</w:t>
            </w:r>
            <w:r w:rsidR="00610175" w:rsidRPr="004A4585">
              <w:rPr>
                <w:color w:val="auto"/>
                <w:sz w:val="16"/>
                <w:szCs w:val="16"/>
                <w:lang w:val="en-GB"/>
              </w:rPr>
              <w:t xml:space="preserve">ry </w:t>
            </w:r>
            <w:r w:rsidR="00D92BD7" w:rsidRPr="004A4585">
              <w:rPr>
                <w:color w:val="auto"/>
                <w:sz w:val="16"/>
                <w:szCs w:val="16"/>
                <w:lang w:val="en-GB"/>
              </w:rPr>
              <w:t xml:space="preserve">of the dividends if the </w:t>
            </w:r>
            <w:r w:rsidR="00C51413" w:rsidRPr="004A4585">
              <w:rPr>
                <w:color w:val="auto"/>
                <w:sz w:val="16"/>
                <w:szCs w:val="16"/>
                <w:lang w:val="en-GB"/>
              </w:rPr>
              <w:t xml:space="preserve">recipient has paid a consideration in connection with the receipt of dividends as part of a series of transactions, whereby it can be assumed that another individual or company </w:t>
            </w:r>
            <w:r w:rsidR="00610175" w:rsidRPr="004A4585">
              <w:rPr>
                <w:color w:val="auto"/>
                <w:sz w:val="16"/>
                <w:szCs w:val="16"/>
                <w:lang w:val="en-GB"/>
              </w:rPr>
              <w:t>is</w:t>
            </w:r>
            <w:r w:rsidR="00C51413" w:rsidRPr="004A4585">
              <w:rPr>
                <w:color w:val="auto"/>
                <w:sz w:val="16"/>
                <w:szCs w:val="16"/>
                <w:lang w:val="en-GB"/>
              </w:rPr>
              <w:t>, in fact, benefiting directly or indirectly from the receipt of the dividends</w:t>
            </w:r>
            <w:r w:rsidR="00610175" w:rsidRPr="004A4585">
              <w:rPr>
                <w:color w:val="auto"/>
                <w:sz w:val="16"/>
                <w:szCs w:val="16"/>
                <w:lang w:val="en-GB"/>
              </w:rPr>
              <w:t xml:space="preserve"> and remains the ultimate beneficial owner.</w:t>
            </w:r>
          </w:p>
          <w:p w:rsidR="00D92BD7" w:rsidRPr="004A4585" w:rsidRDefault="00D92BD7" w:rsidP="00D92BD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D92BD7" w:rsidRPr="004A4585" w:rsidRDefault="00D92BD7" w:rsidP="00D92BD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Further, it is a requirement for the exemption to apply, that t</w:t>
            </w:r>
            <w:r w:rsidR="00610175" w:rsidRPr="004A4585">
              <w:rPr>
                <w:color w:val="auto"/>
                <w:sz w:val="16"/>
                <w:szCs w:val="16"/>
                <w:lang w:val="en-GB"/>
              </w:rPr>
              <w:t xml:space="preserve">he foreign parent company: </w:t>
            </w:r>
          </w:p>
          <w:p w:rsidR="00D92BD7" w:rsidRPr="004A4585" w:rsidRDefault="00610175" w:rsidP="00D92BD7">
            <w:pPr>
              <w:pStyle w:val="ListParagraph"/>
              <w:numPr>
                <w:ilvl w:val="0"/>
                <w:numId w:val="37"/>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4A4585">
              <w:rPr>
                <w:rFonts w:eastAsiaTheme="minorHAnsi" w:cstheme="minorBidi"/>
                <w:sz w:val="16"/>
                <w:szCs w:val="16"/>
                <w:lang w:val="en-GB" w:eastAsia="en-US"/>
              </w:rPr>
              <w:t>is not a</w:t>
            </w:r>
            <w:r w:rsidR="00D92BD7" w:rsidRPr="004A4585">
              <w:rPr>
                <w:rFonts w:eastAsiaTheme="minorHAnsi" w:cstheme="minorBidi"/>
                <w:sz w:val="16"/>
                <w:szCs w:val="16"/>
                <w:lang w:val="en-GB" w:eastAsia="en-US"/>
              </w:rPr>
              <w:t xml:space="preserve"> transparent entity,</w:t>
            </w:r>
          </w:p>
          <w:p w:rsidR="00D92BD7" w:rsidRPr="004A4585" w:rsidRDefault="00610175" w:rsidP="00D92BD7">
            <w:pPr>
              <w:pStyle w:val="ListParagraph"/>
              <w:numPr>
                <w:ilvl w:val="0"/>
                <w:numId w:val="37"/>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4A4585">
              <w:rPr>
                <w:rFonts w:eastAsiaTheme="minorHAnsi" w:cstheme="minorBidi"/>
                <w:sz w:val="16"/>
                <w:szCs w:val="16"/>
                <w:lang w:val="en-GB" w:eastAsia="en-US"/>
              </w:rPr>
              <w:t>h</w:t>
            </w:r>
            <w:r w:rsidR="00D92BD7" w:rsidRPr="004A4585">
              <w:rPr>
                <w:rFonts w:eastAsiaTheme="minorHAnsi" w:cstheme="minorBidi"/>
                <w:sz w:val="16"/>
                <w:szCs w:val="16"/>
                <w:lang w:val="en-GB" w:eastAsia="en-US"/>
              </w:rPr>
              <w:t xml:space="preserve">as a function comparable with a Netherlands (taxable or exempt) investment institution and </w:t>
            </w:r>
          </w:p>
          <w:p w:rsidR="00D92BD7" w:rsidRPr="004A4585" w:rsidRDefault="00610175" w:rsidP="00D92BD7">
            <w:pPr>
              <w:pStyle w:val="ListParagraph"/>
              <w:numPr>
                <w:ilvl w:val="0"/>
                <w:numId w:val="37"/>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4A4585">
              <w:rPr>
                <w:rFonts w:eastAsiaTheme="minorHAnsi" w:cstheme="minorBidi"/>
                <w:sz w:val="16"/>
                <w:szCs w:val="16"/>
                <w:lang w:val="en-GB" w:eastAsia="en-US"/>
              </w:rPr>
              <w:t>i</w:t>
            </w:r>
            <w:r w:rsidR="00D92BD7" w:rsidRPr="004A4585">
              <w:rPr>
                <w:rFonts w:eastAsiaTheme="minorHAnsi" w:cstheme="minorBidi"/>
                <w:sz w:val="16"/>
                <w:szCs w:val="16"/>
                <w:lang w:val="en-GB" w:eastAsia="en-US"/>
              </w:rPr>
              <w:t>s ineligible for a reduction of a treaty dividend withholding tax rate on the basis of an anti-abuse clause in a tax treaty.</w:t>
            </w:r>
          </w:p>
          <w:p w:rsidR="00D92BD7" w:rsidRPr="004A4585" w:rsidRDefault="00D92BD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(article 4 paragraph 3 Wet DB)</w:t>
            </w:r>
          </w:p>
          <w:p w:rsidR="002B3496" w:rsidRPr="004A4585" w:rsidRDefault="002B349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2B3496" w:rsidRPr="004A4585" w:rsidRDefault="0082346D" w:rsidP="002B349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Furthermore, there is an</w:t>
            </w:r>
            <w:r w:rsidR="002B3496" w:rsidRPr="004A4585">
              <w:rPr>
                <w:color w:val="auto"/>
                <w:sz w:val="16"/>
                <w:szCs w:val="16"/>
                <w:lang w:val="en-GB"/>
              </w:rPr>
              <w:t xml:space="preserve"> anti-avoidance rule in art. 17 paragraph 3 subpar. b. If a foreign company holds a shareholding of at least 5 % in a Dutch company </w:t>
            </w:r>
            <w:r w:rsidR="00F66022" w:rsidRPr="004A4585">
              <w:rPr>
                <w:color w:val="auto"/>
                <w:sz w:val="16"/>
                <w:szCs w:val="16"/>
                <w:lang w:val="en-GB"/>
              </w:rPr>
              <w:t xml:space="preserve">as a portfolio investment and </w:t>
            </w:r>
            <w:r w:rsidR="00E86345" w:rsidRPr="004A4585">
              <w:rPr>
                <w:color w:val="auto"/>
                <w:sz w:val="16"/>
                <w:szCs w:val="16"/>
                <w:lang w:val="en-GB"/>
              </w:rPr>
              <w:t xml:space="preserve">with the main purpose or one the main </w:t>
            </w:r>
            <w:r w:rsidR="00E86345" w:rsidRPr="004A4585">
              <w:rPr>
                <w:color w:val="auto"/>
                <w:sz w:val="16"/>
                <w:szCs w:val="16"/>
                <w:lang w:val="en-GB"/>
              </w:rPr>
              <w:lastRenderedPageBreak/>
              <w:t xml:space="preserve">purposes to avoid dividend withholding tax, </w:t>
            </w:r>
            <w:r w:rsidR="00B223A0" w:rsidRPr="004A4585">
              <w:rPr>
                <w:color w:val="auto"/>
                <w:sz w:val="16"/>
                <w:szCs w:val="16"/>
                <w:lang w:val="en-GB"/>
              </w:rPr>
              <w:t>it is subject to 15% corporate income tax on its dividend distributions.</w:t>
            </w:r>
            <w:r w:rsidR="00BF236F" w:rsidRPr="004A4585">
              <w:rPr>
                <w:rStyle w:val="FootnoteReference"/>
                <w:color w:val="auto"/>
                <w:szCs w:val="16"/>
                <w:lang w:val="en-GB"/>
              </w:rPr>
              <w:footnoteReference w:id="2"/>
            </w: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Number"/>
              <w:tabs>
                <w:tab w:val="clear" w:pos="284"/>
              </w:tabs>
              <w:ind w:left="340" w:hanging="340"/>
              <w:jc w:val="left"/>
              <w:rPr>
                <w:b w:val="0"/>
                <w:color w:val="auto"/>
                <w:sz w:val="16"/>
                <w:szCs w:val="16"/>
                <w:lang w:val="en-GB"/>
              </w:rPr>
            </w:pPr>
            <w:r w:rsidRPr="004A4585">
              <w:rPr>
                <w:b w:val="0"/>
                <w:color w:val="auto"/>
                <w:sz w:val="16"/>
                <w:szCs w:val="16"/>
                <w:lang w:val="en-GB"/>
              </w:rPr>
              <w:lastRenderedPageBreak/>
              <w:t>Is any other tax levied upon a distribution of a dividend by a company in your MS?</w:t>
            </w:r>
          </w:p>
        </w:tc>
        <w:tc>
          <w:tcPr>
            <w:tcW w:w="3933" w:type="dxa"/>
          </w:tcPr>
          <w:p w:rsidR="0097352D" w:rsidRPr="004A4585" w:rsidRDefault="00D92BD7"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w:t>
            </w:r>
            <w:r w:rsidR="00610175" w:rsidRPr="004A4585">
              <w:rPr>
                <w:color w:val="auto"/>
                <w:sz w:val="16"/>
                <w:szCs w:val="16"/>
                <w:lang w:val="en-GB"/>
              </w:rPr>
              <w:t>.</w:t>
            </w: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427661">
            <w:pPr>
              <w:pStyle w:val="ListNumber"/>
              <w:tabs>
                <w:tab w:val="clear" w:pos="284"/>
              </w:tabs>
              <w:ind w:left="340" w:hanging="340"/>
              <w:jc w:val="left"/>
              <w:rPr>
                <w:b w:val="0"/>
                <w:color w:val="auto"/>
                <w:sz w:val="16"/>
                <w:szCs w:val="16"/>
                <w:lang w:val="en-GB"/>
              </w:rPr>
            </w:pPr>
            <w:r w:rsidRPr="004A4585">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4A4585">
              <w:rPr>
                <w:b w:val="0"/>
                <w:color w:val="auto"/>
                <w:sz w:val="16"/>
                <w:szCs w:val="16"/>
                <w:lang w:val="en-GB"/>
              </w:rPr>
              <w:t xml:space="preserve"> Please refer to question 4 and 5 above.</w:t>
            </w:r>
          </w:p>
        </w:tc>
        <w:tc>
          <w:tcPr>
            <w:tcW w:w="3933" w:type="dxa"/>
          </w:tcPr>
          <w:p w:rsidR="0097352D" w:rsidRPr="004A4585" w:rsidRDefault="00D92BD7"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Yes, withholding tax is generally levied on dividend-equivalents to the same extent a distribution of dividends would have been subject to Dutch dividend withholding tax (art. 3</w:t>
            </w:r>
            <w:r w:rsidR="00126740" w:rsidRPr="004A4585">
              <w:rPr>
                <w:color w:val="auto"/>
                <w:sz w:val="16"/>
                <w:szCs w:val="16"/>
                <w:lang w:val="en-GB"/>
              </w:rPr>
              <w:t xml:space="preserve"> Wet DB). A capital reduction payment could take place exempt from Dutch dividend withholding tax provided certain conditions are met (art. 3 paragraph 1 sub d Wet DB).</w:t>
            </w:r>
          </w:p>
        </w:tc>
      </w:tr>
      <w:tr w:rsidR="0097352D" w:rsidRPr="004A4585"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4A4585" w:rsidRDefault="0097352D" w:rsidP="00427661">
            <w:pPr>
              <w:rPr>
                <w:lang w:val="en-GB"/>
              </w:rPr>
            </w:pPr>
            <w:r w:rsidRPr="004A4585">
              <w:rPr>
                <w:i/>
                <w:sz w:val="16"/>
                <w:szCs w:val="16"/>
                <w:lang w:val="en-GB"/>
              </w:rPr>
              <w:t>Interest income</w:t>
            </w: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97352D">
            <w:pPr>
              <w:pStyle w:val="ListNumber"/>
              <w:tabs>
                <w:tab w:val="clear" w:pos="284"/>
              </w:tabs>
              <w:ind w:left="340" w:hanging="340"/>
              <w:jc w:val="left"/>
              <w:rPr>
                <w:b w:val="0"/>
                <w:color w:val="auto"/>
                <w:sz w:val="16"/>
                <w:szCs w:val="16"/>
                <w:lang w:val="en-GB"/>
              </w:rPr>
            </w:pPr>
            <w:r w:rsidRPr="004A4585">
              <w:rPr>
                <w:b w:val="0"/>
                <w:color w:val="auto"/>
                <w:sz w:val="16"/>
                <w:szCs w:val="16"/>
                <w:lang w:val="en-GB"/>
              </w:rPr>
              <w:t>Is interest income from a loan granted by a company in your MS to a foreign group member company taxable?</w:t>
            </w:r>
          </w:p>
        </w:tc>
        <w:tc>
          <w:tcPr>
            <w:tcW w:w="3933" w:type="dxa"/>
          </w:tcPr>
          <w:p w:rsidR="0097352D" w:rsidRPr="004A4585" w:rsidRDefault="00A3252A" w:rsidP="0082346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Yes, the</w:t>
            </w:r>
            <w:r w:rsidR="005908A6" w:rsidRPr="004A4585">
              <w:rPr>
                <w:color w:val="auto"/>
                <w:sz w:val="16"/>
                <w:szCs w:val="16"/>
                <w:lang w:val="en-GB"/>
              </w:rPr>
              <w:t xml:space="preserve"> (arm’s length)</w:t>
            </w:r>
            <w:r w:rsidRPr="004A4585">
              <w:rPr>
                <w:color w:val="auto"/>
                <w:sz w:val="16"/>
                <w:szCs w:val="16"/>
                <w:lang w:val="en-GB"/>
              </w:rPr>
              <w:t xml:space="preserve"> interest income is included in the taxable profit of the company and subject to the regular CIT rate</w:t>
            </w:r>
            <w:r w:rsidR="006E4268" w:rsidRPr="004A4585">
              <w:rPr>
                <w:color w:val="auto"/>
                <w:sz w:val="16"/>
                <w:szCs w:val="16"/>
                <w:lang w:val="en-GB"/>
              </w:rPr>
              <w:t>s</w:t>
            </w:r>
            <w:r w:rsidR="00126740" w:rsidRPr="004A4585">
              <w:rPr>
                <w:color w:val="auto"/>
                <w:sz w:val="16"/>
                <w:szCs w:val="16"/>
                <w:lang w:val="en-GB"/>
              </w:rPr>
              <w:t>.</w:t>
            </w: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97352D">
            <w:pPr>
              <w:pStyle w:val="ListNumber"/>
              <w:tabs>
                <w:tab w:val="clear" w:pos="284"/>
              </w:tabs>
              <w:ind w:left="340" w:hanging="340"/>
              <w:jc w:val="left"/>
              <w:rPr>
                <w:b w:val="0"/>
                <w:color w:val="auto"/>
                <w:sz w:val="16"/>
                <w:szCs w:val="16"/>
                <w:lang w:val="en-GB"/>
              </w:rPr>
            </w:pPr>
            <w:r w:rsidRPr="004A4585">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rsidR="0097352D" w:rsidRPr="004A4585" w:rsidRDefault="00A3252A" w:rsidP="005908A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Yes, FinanceCo B would need to report</w:t>
            </w:r>
            <w:r w:rsidR="00126740" w:rsidRPr="004A4585">
              <w:rPr>
                <w:color w:val="auto"/>
                <w:sz w:val="16"/>
                <w:szCs w:val="16"/>
                <w:lang w:val="en-GB"/>
              </w:rPr>
              <w:t xml:space="preserve"> a</w:t>
            </w:r>
            <w:r w:rsidRPr="004A4585">
              <w:rPr>
                <w:color w:val="auto"/>
                <w:sz w:val="16"/>
                <w:szCs w:val="16"/>
                <w:lang w:val="en-GB"/>
              </w:rPr>
              <w:t xml:space="preserve"> deemed arm’s length interest income for Dutch CIT purposes</w:t>
            </w:r>
            <w:r w:rsidR="00126740" w:rsidRPr="004A4585">
              <w:rPr>
                <w:color w:val="auto"/>
                <w:sz w:val="16"/>
                <w:szCs w:val="16"/>
                <w:lang w:val="en-GB"/>
              </w:rPr>
              <w:t xml:space="preserve"> (art. 8b Wet Vpb)</w:t>
            </w:r>
            <w:r w:rsidRPr="004A4585">
              <w:rPr>
                <w:color w:val="auto"/>
                <w:sz w:val="16"/>
                <w:szCs w:val="16"/>
                <w:lang w:val="en-GB"/>
              </w:rPr>
              <w:t>.</w:t>
            </w:r>
            <w:r w:rsidR="005908A6" w:rsidRPr="004A4585">
              <w:rPr>
                <w:color w:val="auto"/>
                <w:sz w:val="16"/>
                <w:szCs w:val="16"/>
                <w:lang w:val="en-GB"/>
              </w:rPr>
              <w:t xml:space="preserve"> </w:t>
            </w: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97352D">
            <w:pPr>
              <w:pStyle w:val="ListNumber"/>
              <w:tabs>
                <w:tab w:val="clear" w:pos="284"/>
              </w:tabs>
              <w:ind w:left="340" w:hanging="340"/>
              <w:jc w:val="left"/>
              <w:rPr>
                <w:b w:val="0"/>
                <w:color w:val="auto"/>
                <w:sz w:val="16"/>
                <w:szCs w:val="16"/>
                <w:lang w:val="en-GB"/>
              </w:rPr>
            </w:pPr>
            <w:r w:rsidRPr="004A4585">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4A4585">
              <w:rPr>
                <w:b w:val="0"/>
                <w:color w:val="auto"/>
                <w:sz w:val="16"/>
                <w:szCs w:val="16"/>
                <w:lang w:val="en-GB"/>
              </w:rPr>
              <w:t xml:space="preserve"> (regardless of the </w:t>
            </w:r>
            <w:r w:rsidR="00B722C7" w:rsidRPr="004A4585">
              <w:rPr>
                <w:b w:val="0"/>
                <w:color w:val="auto"/>
                <w:sz w:val="16"/>
                <w:szCs w:val="16"/>
                <w:lang w:val="en-GB"/>
              </w:rPr>
              <w:t>non-MS assumption in the description of the Model).</w:t>
            </w:r>
          </w:p>
        </w:tc>
        <w:tc>
          <w:tcPr>
            <w:tcW w:w="3933" w:type="dxa"/>
          </w:tcPr>
          <w:p w:rsidR="0097352D" w:rsidRPr="004A4585" w:rsidRDefault="00A3252A" w:rsidP="001757E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Yes, any return on the investment (hybrid loan) would be exempt from Dutch CIT under the participation exemption</w:t>
            </w:r>
            <w:r w:rsidR="00BE21B4" w:rsidRPr="004A4585">
              <w:rPr>
                <w:color w:val="auto"/>
                <w:sz w:val="16"/>
                <w:szCs w:val="16"/>
                <w:lang w:val="en-GB"/>
              </w:rPr>
              <w:t xml:space="preserve"> (</w:t>
            </w:r>
            <w:r w:rsidR="001772D3" w:rsidRPr="004A4585">
              <w:rPr>
                <w:color w:val="auto"/>
                <w:sz w:val="16"/>
                <w:szCs w:val="16"/>
                <w:lang w:val="en-GB"/>
              </w:rPr>
              <w:t>provided</w:t>
            </w:r>
            <w:r w:rsidR="00BE21B4" w:rsidRPr="004A4585">
              <w:rPr>
                <w:color w:val="auto"/>
                <w:sz w:val="16"/>
                <w:szCs w:val="16"/>
                <w:lang w:val="en-GB"/>
              </w:rPr>
              <w:t xml:space="preserve"> all conditions are met)</w:t>
            </w:r>
            <w:r w:rsidRPr="004A4585">
              <w:rPr>
                <w:color w:val="auto"/>
                <w:sz w:val="16"/>
                <w:szCs w:val="16"/>
                <w:lang w:val="en-GB"/>
              </w:rPr>
              <w:t>.</w:t>
            </w: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3A6F57">
            <w:pPr>
              <w:pStyle w:val="ListNumber"/>
              <w:tabs>
                <w:tab w:val="clear" w:pos="284"/>
              </w:tabs>
              <w:ind w:left="340" w:hanging="340"/>
              <w:jc w:val="left"/>
              <w:rPr>
                <w:b w:val="0"/>
                <w:color w:val="auto"/>
                <w:sz w:val="16"/>
                <w:szCs w:val="16"/>
                <w:lang w:val="en-GB"/>
              </w:rPr>
            </w:pPr>
            <w:r w:rsidRPr="004A4585">
              <w:rPr>
                <w:b w:val="0"/>
                <w:color w:val="auto"/>
                <w:sz w:val="16"/>
                <w:szCs w:val="16"/>
                <w:lang w:val="en-GB"/>
              </w:rPr>
              <w:t>If yes to 1</w:t>
            </w:r>
            <w:r w:rsidR="003A6F57" w:rsidRPr="004A4585">
              <w:rPr>
                <w:b w:val="0"/>
                <w:color w:val="auto"/>
                <w:sz w:val="16"/>
                <w:szCs w:val="16"/>
                <w:lang w:val="en-GB"/>
              </w:rPr>
              <w:t>1</w:t>
            </w:r>
            <w:r w:rsidRPr="004A4585">
              <w:rPr>
                <w:b w:val="0"/>
                <w:color w:val="auto"/>
                <w:sz w:val="16"/>
                <w:szCs w:val="16"/>
                <w:lang w:val="en-GB"/>
              </w:rPr>
              <w:t>,</w:t>
            </w:r>
          </w:p>
        </w:tc>
        <w:tc>
          <w:tcPr>
            <w:tcW w:w="3933" w:type="dxa"/>
          </w:tcPr>
          <w:p w:rsidR="0097352D" w:rsidRPr="004A4585"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0243B6">
            <w:pPr>
              <w:pStyle w:val="ListNumber"/>
              <w:numPr>
                <w:ilvl w:val="0"/>
                <w:numId w:val="23"/>
              </w:numPr>
              <w:ind w:left="680"/>
              <w:jc w:val="left"/>
              <w:rPr>
                <w:b w:val="0"/>
                <w:color w:val="auto"/>
                <w:sz w:val="16"/>
                <w:szCs w:val="16"/>
                <w:lang w:val="en-GB"/>
              </w:rPr>
            </w:pPr>
            <w:r w:rsidRPr="004A4585">
              <w:rPr>
                <w:b w:val="0"/>
                <w:color w:val="auto"/>
                <w:sz w:val="16"/>
                <w:szCs w:val="16"/>
                <w:lang w:val="en-GB"/>
              </w:rPr>
              <w:t>Please briefly explain which requirements should be fulfilled.</w:t>
            </w:r>
          </w:p>
        </w:tc>
        <w:tc>
          <w:tcPr>
            <w:tcW w:w="3933" w:type="dxa"/>
          </w:tcPr>
          <w:p w:rsidR="006E4268" w:rsidRPr="004A4585" w:rsidRDefault="006E4268" w:rsidP="006E426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Articl</w:t>
            </w:r>
            <w:r w:rsidR="00070E52" w:rsidRPr="004A4585">
              <w:rPr>
                <w:color w:val="auto"/>
                <w:sz w:val="16"/>
                <w:szCs w:val="16"/>
                <w:lang w:val="en-GB"/>
              </w:rPr>
              <w:t>e 10, paragraph 1, letter d, Wet Vpb</w:t>
            </w:r>
            <w:r w:rsidRPr="004A4585">
              <w:rPr>
                <w:color w:val="auto"/>
                <w:sz w:val="16"/>
                <w:szCs w:val="16"/>
                <w:lang w:val="en-GB"/>
              </w:rPr>
              <w:t xml:space="preserve"> states that the interest on loans, as well as any appreciation or depreciation of these loans, that function as equity are not deductible (or taxable) for Dutch </w:t>
            </w:r>
            <w:r w:rsidR="00070E52" w:rsidRPr="004A4585">
              <w:rPr>
                <w:color w:val="auto"/>
                <w:sz w:val="16"/>
                <w:szCs w:val="16"/>
                <w:lang w:val="en-GB"/>
              </w:rPr>
              <w:t>CIT</w:t>
            </w:r>
            <w:r w:rsidRPr="004A4585">
              <w:rPr>
                <w:color w:val="auto"/>
                <w:sz w:val="16"/>
                <w:szCs w:val="16"/>
                <w:lang w:val="en-GB"/>
              </w:rPr>
              <w:t xml:space="preserve"> purposes. This article covers so-called “participating loans” (i.e. pursuant to the terms of the debt, the creditor must be considered as participating to a certain extent in the enterprise of the debtor). </w:t>
            </w:r>
          </w:p>
          <w:p w:rsidR="006E4268" w:rsidRPr="004A4585" w:rsidRDefault="006E4268" w:rsidP="006E426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6E4268" w:rsidRPr="004A4585" w:rsidRDefault="006E4268" w:rsidP="006E426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 xml:space="preserve">According to established case law (HR 11 March 1998, no. 32 240, BNB 1998/208 and HR 25 November 2005, no.’s 40 989 and 40 991, BNB 2006/82 and 83) a loan actually functions as equity if the </w:t>
            </w:r>
            <w:r w:rsidR="00572CD5" w:rsidRPr="004A4585">
              <w:rPr>
                <w:color w:val="auto"/>
                <w:sz w:val="16"/>
                <w:szCs w:val="16"/>
                <w:lang w:val="en-GB"/>
              </w:rPr>
              <w:t xml:space="preserve">following cumulative conditions </w:t>
            </w:r>
            <w:r w:rsidRPr="004A4585">
              <w:rPr>
                <w:color w:val="auto"/>
                <w:sz w:val="16"/>
                <w:szCs w:val="16"/>
                <w:lang w:val="en-GB"/>
              </w:rPr>
              <w:t>are met (</w:t>
            </w:r>
            <w:r w:rsidR="00610175" w:rsidRPr="004A4585">
              <w:rPr>
                <w:color w:val="auto"/>
                <w:sz w:val="16"/>
                <w:szCs w:val="16"/>
                <w:lang w:val="en-GB"/>
              </w:rPr>
              <w:t xml:space="preserve">in Dutch: </w:t>
            </w:r>
            <w:r w:rsidRPr="004A4585">
              <w:rPr>
                <w:i/>
                <w:color w:val="auto"/>
                <w:sz w:val="16"/>
                <w:szCs w:val="16"/>
                <w:lang w:val="en-GB"/>
              </w:rPr>
              <w:t>‘deelnemerschapslening’</w:t>
            </w:r>
            <w:r w:rsidRPr="004A4585">
              <w:rPr>
                <w:color w:val="auto"/>
                <w:sz w:val="16"/>
                <w:szCs w:val="16"/>
                <w:lang w:val="en-GB"/>
              </w:rPr>
              <w:t>):</w:t>
            </w:r>
          </w:p>
          <w:p w:rsidR="006E4268" w:rsidRPr="004A4585" w:rsidRDefault="006E4268" w:rsidP="006E426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6E4268" w:rsidRPr="004A4585" w:rsidRDefault="006E4268" w:rsidP="006E426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w:t>
            </w:r>
            <w:r w:rsidRPr="004A4585">
              <w:rPr>
                <w:color w:val="auto"/>
                <w:sz w:val="16"/>
                <w:szCs w:val="16"/>
                <w:lang w:val="en-GB"/>
              </w:rPr>
              <w:tab/>
              <w:t>the remuneration on the loan is for the most part contingent on the profit of the debtor;</w:t>
            </w:r>
          </w:p>
          <w:p w:rsidR="006E4268" w:rsidRPr="004A4585" w:rsidRDefault="006E4268" w:rsidP="006E426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(ii)</w:t>
            </w:r>
            <w:r w:rsidRPr="004A4585">
              <w:rPr>
                <w:color w:val="auto"/>
                <w:sz w:val="16"/>
                <w:szCs w:val="16"/>
                <w:lang w:val="en-GB"/>
              </w:rPr>
              <w:tab/>
              <w:t>the loan is subordinated to all other creditors; and</w:t>
            </w:r>
          </w:p>
          <w:p w:rsidR="0097352D" w:rsidRPr="004A4585" w:rsidRDefault="006E4268" w:rsidP="006E426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(iii)</w:t>
            </w:r>
            <w:r w:rsidRPr="004A4585">
              <w:rPr>
                <w:color w:val="auto"/>
                <w:sz w:val="16"/>
                <w:szCs w:val="16"/>
                <w:lang w:val="en-GB"/>
              </w:rPr>
              <w:tab/>
              <w:t>the loan has no fixed term and is only claimable upon bankruptcy, suspension of payment, or liquidation, or the loan has a term of more than 50 years</w:t>
            </w:r>
            <w:r w:rsidR="00610175" w:rsidRPr="004A4585">
              <w:rPr>
                <w:color w:val="auto"/>
                <w:sz w:val="16"/>
                <w:szCs w:val="16"/>
                <w:lang w:val="en-GB"/>
              </w:rPr>
              <w:t xml:space="preserve">. </w:t>
            </w:r>
          </w:p>
          <w:p w:rsidR="0082346D" w:rsidRPr="004A4585" w:rsidRDefault="0082346D" w:rsidP="006E426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82346D" w:rsidRPr="004A4585" w:rsidRDefault="0082346D" w:rsidP="006144D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lastRenderedPageBreak/>
              <w:t>The return on these hybrid loans are exempt under the participation exemption if the creditor has a participation in the company to which the loan has been granted.</w:t>
            </w:r>
          </w:p>
        </w:tc>
      </w:tr>
      <w:tr w:rsidR="0097352D"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4A4585" w:rsidRDefault="0097352D" w:rsidP="000243B6">
            <w:pPr>
              <w:pStyle w:val="ListNumber"/>
              <w:numPr>
                <w:ilvl w:val="0"/>
                <w:numId w:val="23"/>
              </w:numPr>
              <w:ind w:left="680"/>
              <w:jc w:val="left"/>
              <w:rPr>
                <w:b w:val="0"/>
                <w:color w:val="auto"/>
                <w:sz w:val="16"/>
                <w:szCs w:val="16"/>
                <w:lang w:val="en-GB"/>
              </w:rPr>
            </w:pPr>
            <w:r w:rsidRPr="004A4585">
              <w:rPr>
                <w:b w:val="0"/>
                <w:color w:val="auto"/>
                <w:sz w:val="16"/>
                <w:szCs w:val="16"/>
                <w:lang w:val="en-GB"/>
              </w:rPr>
              <w:lastRenderedPageBreak/>
              <w:t xml:space="preserve">How will the amendment of Article 4 of the EU Parent/Subsidiary Directive affect your answer? </w:t>
            </w:r>
          </w:p>
        </w:tc>
        <w:tc>
          <w:tcPr>
            <w:tcW w:w="3933" w:type="dxa"/>
          </w:tcPr>
          <w:p w:rsidR="0097352D" w:rsidRPr="004A4585" w:rsidRDefault="00126740" w:rsidP="0061017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No proposed legislation available yet, however it is expected that the Dutch participation exemption would not apply </w:t>
            </w:r>
            <w:r w:rsidR="00610175" w:rsidRPr="004A4585">
              <w:rPr>
                <w:color w:val="auto"/>
                <w:sz w:val="16"/>
                <w:szCs w:val="16"/>
                <w:lang w:val="en-GB"/>
              </w:rPr>
              <w:t xml:space="preserve">because </w:t>
            </w:r>
            <w:r w:rsidR="00860F14" w:rsidRPr="004A4585">
              <w:rPr>
                <w:color w:val="auto"/>
                <w:sz w:val="16"/>
                <w:szCs w:val="16"/>
                <w:lang w:val="en-GB"/>
              </w:rPr>
              <w:t xml:space="preserve">a new provision will be included that the income is no longer exempt from Dutch CIT </w:t>
            </w:r>
            <w:r w:rsidRPr="004A4585">
              <w:rPr>
                <w:color w:val="auto"/>
                <w:sz w:val="16"/>
                <w:szCs w:val="16"/>
                <w:lang w:val="en-GB"/>
              </w:rPr>
              <w:t xml:space="preserve">if the </w:t>
            </w:r>
            <w:r w:rsidR="006E4268" w:rsidRPr="004A4585">
              <w:rPr>
                <w:color w:val="auto"/>
                <w:sz w:val="16"/>
                <w:szCs w:val="16"/>
                <w:lang w:val="en-GB"/>
              </w:rPr>
              <w:t>“</w:t>
            </w:r>
            <w:r w:rsidR="003C3ABB" w:rsidRPr="004A4585">
              <w:rPr>
                <w:color w:val="auto"/>
                <w:sz w:val="16"/>
                <w:szCs w:val="16"/>
                <w:lang w:val="en-GB"/>
              </w:rPr>
              <w:t>interest</w:t>
            </w:r>
            <w:r w:rsidR="006E4268" w:rsidRPr="004A4585">
              <w:rPr>
                <w:color w:val="auto"/>
                <w:sz w:val="16"/>
                <w:szCs w:val="16"/>
                <w:lang w:val="en-GB"/>
              </w:rPr>
              <w:t>”</w:t>
            </w:r>
            <w:r w:rsidRPr="004A4585">
              <w:rPr>
                <w:color w:val="auto"/>
                <w:sz w:val="16"/>
                <w:szCs w:val="16"/>
                <w:lang w:val="en-GB"/>
              </w:rPr>
              <w:t xml:space="preserve"> is deductible at the level of the subsidiary.</w:t>
            </w:r>
          </w:p>
        </w:tc>
      </w:tr>
      <w:tr w:rsidR="009E71C6" w:rsidRPr="004A4585"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9E71C6" w:rsidP="00427661">
            <w:pPr>
              <w:rPr>
                <w:lang w:val="en-GB"/>
              </w:rPr>
            </w:pPr>
            <w:r w:rsidRPr="004A4585">
              <w:rPr>
                <w:i/>
                <w:sz w:val="16"/>
                <w:szCs w:val="16"/>
                <w:lang w:val="en-GB"/>
              </w:rPr>
              <w:t>Interest costs</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C62116">
            <w:pPr>
              <w:pStyle w:val="ListNumber"/>
              <w:tabs>
                <w:tab w:val="clear" w:pos="284"/>
              </w:tabs>
              <w:ind w:left="340" w:hanging="340"/>
              <w:jc w:val="left"/>
              <w:rPr>
                <w:b w:val="0"/>
                <w:color w:val="auto"/>
                <w:sz w:val="16"/>
                <w:szCs w:val="16"/>
                <w:lang w:val="en-GB"/>
              </w:rPr>
            </w:pPr>
            <w:r w:rsidRPr="004A4585">
              <w:rPr>
                <w:b w:val="0"/>
                <w:color w:val="auto"/>
                <w:sz w:val="16"/>
                <w:szCs w:val="16"/>
                <w:lang w:val="en-GB"/>
              </w:rPr>
              <w:t xml:space="preserve">Are inter-group interest payments on </w:t>
            </w:r>
            <w:r w:rsidR="00C62116" w:rsidRPr="004A4585">
              <w:rPr>
                <w:b w:val="0"/>
                <w:color w:val="auto"/>
                <w:sz w:val="16"/>
                <w:szCs w:val="16"/>
                <w:lang w:val="en-GB"/>
              </w:rPr>
              <w:t>a</w:t>
            </w:r>
            <w:r w:rsidRPr="004A4585">
              <w:rPr>
                <w:b w:val="0"/>
                <w:color w:val="auto"/>
                <w:sz w:val="16"/>
                <w:szCs w:val="16"/>
                <w:lang w:val="en-GB"/>
              </w:rPr>
              <w:t xml:space="preserve"> loan granted by a foreign group member company tax deductible to a resident in your MS?</w:t>
            </w:r>
          </w:p>
        </w:tc>
        <w:tc>
          <w:tcPr>
            <w:tcW w:w="3933" w:type="dxa"/>
          </w:tcPr>
          <w:p w:rsidR="00C51413" w:rsidRPr="004A4585" w:rsidRDefault="00C51413" w:rsidP="00C514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Yes. In general, interest payments are fully deductible as normal business expenses</w:t>
            </w:r>
            <w:r w:rsidR="006E4268" w:rsidRPr="004A4585">
              <w:rPr>
                <w:color w:val="auto"/>
                <w:sz w:val="16"/>
                <w:szCs w:val="16"/>
                <w:lang w:val="en-GB"/>
              </w:rPr>
              <w:t xml:space="preserve"> provided that the interest payments are in line with the arm’s length principle</w:t>
            </w:r>
            <w:r w:rsidRPr="004A4585">
              <w:rPr>
                <w:color w:val="auto"/>
                <w:sz w:val="16"/>
                <w:szCs w:val="16"/>
                <w:lang w:val="en-GB"/>
              </w:rPr>
              <w:t>.</w:t>
            </w:r>
            <w:r w:rsidR="002553E0" w:rsidRPr="004A4585">
              <w:rPr>
                <w:color w:val="auto"/>
                <w:sz w:val="16"/>
                <w:szCs w:val="16"/>
                <w:lang w:val="en-GB"/>
              </w:rPr>
              <w:t xml:space="preserve"> However, the Wet Vpb provides for certain limitations on the deduction of (group) interest.</w:t>
            </w:r>
          </w:p>
          <w:p w:rsidR="009E71C6" w:rsidRPr="004A4585"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3A6F57">
            <w:pPr>
              <w:pStyle w:val="ListNumber"/>
              <w:tabs>
                <w:tab w:val="clear" w:pos="284"/>
              </w:tabs>
              <w:ind w:left="340" w:hanging="340"/>
              <w:jc w:val="left"/>
              <w:rPr>
                <w:b w:val="0"/>
                <w:color w:val="auto"/>
                <w:sz w:val="16"/>
                <w:szCs w:val="16"/>
                <w:lang w:val="en-GB"/>
              </w:rPr>
            </w:pPr>
            <w:r w:rsidRPr="004A4585">
              <w:rPr>
                <w:b w:val="0"/>
                <w:color w:val="auto"/>
                <w:sz w:val="16"/>
                <w:szCs w:val="16"/>
                <w:lang w:val="en-GB"/>
              </w:rPr>
              <w:t>If yes to 1</w:t>
            </w:r>
            <w:r w:rsidR="003A6F57" w:rsidRPr="004A4585">
              <w:rPr>
                <w:b w:val="0"/>
                <w:color w:val="auto"/>
                <w:sz w:val="16"/>
                <w:szCs w:val="16"/>
                <w:lang w:val="en-GB"/>
              </w:rPr>
              <w:t>3</w:t>
            </w:r>
            <w:r w:rsidRPr="004A4585">
              <w:rPr>
                <w:b w:val="0"/>
                <w:color w:val="auto"/>
                <w:sz w:val="16"/>
                <w:szCs w:val="16"/>
                <w:lang w:val="en-GB"/>
              </w:rPr>
              <w:t>,</w:t>
            </w:r>
          </w:p>
        </w:tc>
        <w:tc>
          <w:tcPr>
            <w:tcW w:w="3933" w:type="dxa"/>
          </w:tcPr>
          <w:p w:rsidR="009E71C6" w:rsidRPr="004A4585"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5"/>
              </w:numPr>
              <w:ind w:left="709"/>
              <w:jc w:val="left"/>
              <w:rPr>
                <w:b w:val="0"/>
                <w:color w:val="auto"/>
                <w:sz w:val="16"/>
                <w:szCs w:val="16"/>
                <w:lang w:val="en-GB"/>
              </w:rPr>
            </w:pPr>
            <w:r w:rsidRPr="004A4585">
              <w:rPr>
                <w:b w:val="0"/>
                <w:color w:val="auto"/>
                <w:sz w:val="16"/>
                <w:szCs w:val="16"/>
                <w:lang w:val="en-GB"/>
              </w:rPr>
              <w:t>Does the tax deductibility depend on how the interest income is qualified for tax purposes in the creditor’s state? If yes, please briefly explain.</w:t>
            </w:r>
          </w:p>
        </w:tc>
        <w:tc>
          <w:tcPr>
            <w:tcW w:w="3933" w:type="dxa"/>
          </w:tcPr>
          <w:p w:rsidR="009E71C6" w:rsidRPr="004A4585" w:rsidRDefault="00A3252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w:t>
            </w:r>
            <w:r w:rsidR="00610175" w:rsidRPr="004A4585">
              <w:rPr>
                <w:color w:val="auto"/>
                <w:sz w:val="16"/>
                <w:szCs w:val="16"/>
                <w:lang w:val="en-GB"/>
              </w:rPr>
              <w:t>.</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5"/>
              </w:numPr>
              <w:ind w:left="709"/>
              <w:jc w:val="left"/>
              <w:rPr>
                <w:b w:val="0"/>
                <w:color w:val="auto"/>
                <w:sz w:val="16"/>
                <w:szCs w:val="16"/>
                <w:lang w:val="en-GB"/>
              </w:rPr>
            </w:pPr>
            <w:r w:rsidRPr="004A4585">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rsidR="009E71C6" w:rsidRPr="004A4585" w:rsidRDefault="00934AC1" w:rsidP="00934AC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w:t>
            </w:r>
            <w:r w:rsidR="00FC4F62" w:rsidRPr="004A4585">
              <w:rPr>
                <w:color w:val="auto"/>
                <w:sz w:val="16"/>
                <w:szCs w:val="16"/>
                <w:lang w:val="en-GB"/>
              </w:rPr>
              <w:t xml:space="preserve">nterest expenses would in principle be </w:t>
            </w:r>
            <w:r w:rsidRPr="004A4585">
              <w:rPr>
                <w:color w:val="auto"/>
                <w:sz w:val="16"/>
                <w:szCs w:val="16"/>
                <w:lang w:val="en-GB"/>
              </w:rPr>
              <w:t>restricted</w:t>
            </w:r>
            <w:r w:rsidR="00FC4F62" w:rsidRPr="004A4585">
              <w:rPr>
                <w:color w:val="auto"/>
                <w:sz w:val="16"/>
                <w:szCs w:val="16"/>
                <w:lang w:val="en-GB"/>
              </w:rPr>
              <w:t xml:space="preserve"> at the level of C Holdco for Dutch CIT purposes (see under </w:t>
            </w:r>
            <w:r w:rsidRPr="004A4585">
              <w:rPr>
                <w:color w:val="auto"/>
                <w:sz w:val="16"/>
                <w:szCs w:val="16"/>
                <w:lang w:val="en-GB"/>
              </w:rPr>
              <w:t>16 d</w:t>
            </w:r>
            <w:r w:rsidR="00FC4F62" w:rsidRPr="004A4585">
              <w:rPr>
                <w:color w:val="auto"/>
                <w:sz w:val="16"/>
                <w:szCs w:val="16"/>
                <w:lang w:val="en-GB"/>
              </w:rPr>
              <w:t>).</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color w:val="auto"/>
                <w:sz w:val="16"/>
                <w:szCs w:val="16"/>
                <w:lang w:val="en-GB"/>
              </w:rPr>
            </w:pPr>
            <w:r w:rsidRPr="004A4585">
              <w:rPr>
                <w:b w:val="0"/>
                <w:color w:val="auto"/>
                <w:sz w:val="16"/>
                <w:szCs w:val="16"/>
                <w:lang w:val="en-GB"/>
              </w:rPr>
              <w:t>Is the tax deduction of interest cost on inter-group debt subject to any thin capitalisation-rules or other interest deduction limitations-rules?</w:t>
            </w:r>
          </w:p>
        </w:tc>
        <w:tc>
          <w:tcPr>
            <w:tcW w:w="3933" w:type="dxa"/>
          </w:tcPr>
          <w:p w:rsidR="00C51413" w:rsidRPr="004A4585" w:rsidRDefault="00A3252A" w:rsidP="00C514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The Dutch thin capitalisation-rules have been abolished as from 1 January 2013.  However, the Netherlands have the following interest deductions limitation rules:</w:t>
            </w:r>
          </w:p>
          <w:p w:rsidR="00A3252A" w:rsidRPr="004A4585" w:rsidRDefault="00A3252A" w:rsidP="003C3ABB">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Art. 8b Wet Vpb: arm’s length principle</w:t>
            </w:r>
            <w:r w:rsidR="00D26BD3" w:rsidRPr="004A4585">
              <w:rPr>
                <w:color w:val="auto"/>
                <w:sz w:val="16"/>
                <w:szCs w:val="16"/>
                <w:lang w:val="en-GB"/>
              </w:rPr>
              <w:t>,</w:t>
            </w:r>
          </w:p>
          <w:p w:rsidR="00A3252A" w:rsidRPr="004A4585" w:rsidRDefault="00A3252A" w:rsidP="003C3ABB">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Art. 10a Wet Vpb: anti base erosion provisions</w:t>
            </w:r>
            <w:r w:rsidR="00D26BD3" w:rsidRPr="004A4585">
              <w:rPr>
                <w:color w:val="auto"/>
                <w:sz w:val="16"/>
                <w:szCs w:val="16"/>
                <w:lang w:val="en-GB"/>
              </w:rPr>
              <w:t>,</w:t>
            </w:r>
          </w:p>
          <w:p w:rsidR="00A3252A" w:rsidRPr="004A4585" w:rsidRDefault="003C3ABB" w:rsidP="003C3ABB">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Art. 10b Wet Vpb: long term loan with low or no interest</w:t>
            </w:r>
            <w:r w:rsidR="00D26BD3" w:rsidRPr="004A4585">
              <w:rPr>
                <w:color w:val="auto"/>
                <w:sz w:val="16"/>
                <w:szCs w:val="16"/>
                <w:lang w:val="en-GB"/>
              </w:rPr>
              <w:t>,</w:t>
            </w:r>
          </w:p>
          <w:p w:rsidR="00A3252A" w:rsidRPr="004A4585" w:rsidRDefault="00A3252A" w:rsidP="003C3ABB">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Art. 13l Wet Vpb: Dutch excess participation debt rules</w:t>
            </w:r>
            <w:r w:rsidR="00521208" w:rsidRPr="004A4585">
              <w:rPr>
                <w:color w:val="auto"/>
                <w:sz w:val="16"/>
                <w:szCs w:val="16"/>
                <w:lang w:val="en-GB"/>
              </w:rPr>
              <w:t xml:space="preserve"> (also third party interest)</w:t>
            </w:r>
            <w:r w:rsidR="00D26BD3" w:rsidRPr="004A4585">
              <w:rPr>
                <w:color w:val="auto"/>
                <w:sz w:val="16"/>
                <w:szCs w:val="16"/>
                <w:lang w:val="en-GB"/>
              </w:rPr>
              <w:t>,</w:t>
            </w:r>
          </w:p>
          <w:p w:rsidR="00A3252A" w:rsidRPr="004A4585" w:rsidRDefault="00A3252A" w:rsidP="003C3ABB">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Art. 15ad Wet Vpb: leveraged acquisitions.</w:t>
            </w:r>
            <w:r w:rsidR="006E4268" w:rsidRPr="004A4585">
              <w:rPr>
                <w:color w:val="auto"/>
                <w:sz w:val="16"/>
                <w:szCs w:val="16"/>
                <w:lang w:val="en-GB"/>
              </w:rPr>
              <w:t xml:space="preserve"> These rules also apply if the acquisitio</w:t>
            </w:r>
            <w:r w:rsidR="00BF236F" w:rsidRPr="004A4585">
              <w:rPr>
                <w:color w:val="auto"/>
                <w:sz w:val="16"/>
                <w:szCs w:val="16"/>
                <w:lang w:val="en-GB"/>
              </w:rPr>
              <w:t>n holding is merged into target</w:t>
            </w:r>
            <w:r w:rsidR="006E4268" w:rsidRPr="004A4585">
              <w:rPr>
                <w:color w:val="auto"/>
                <w:sz w:val="16"/>
                <w:szCs w:val="16"/>
                <w:lang w:val="en-GB"/>
              </w:rPr>
              <w:t>company (art. 14b paragraph 9 Wet Vpb)</w:t>
            </w:r>
            <w:r w:rsidR="00D26BD3" w:rsidRPr="004A4585">
              <w:rPr>
                <w:color w:val="auto"/>
                <w:sz w:val="16"/>
                <w:szCs w:val="16"/>
                <w:lang w:val="en-GB"/>
              </w:rPr>
              <w:t xml:space="preserve"> and in case of a spin-off (art. 14a paragraph 12 Wet Vpb)</w:t>
            </w:r>
            <w:r w:rsidR="00521208" w:rsidRPr="004A4585">
              <w:rPr>
                <w:color w:val="auto"/>
                <w:sz w:val="16"/>
                <w:szCs w:val="16"/>
                <w:lang w:val="en-GB"/>
              </w:rPr>
              <w:t xml:space="preserve"> and rules also apply with regard to third party interest</w:t>
            </w:r>
            <w:r w:rsidR="00D26BD3" w:rsidRPr="004A4585">
              <w:rPr>
                <w:color w:val="auto"/>
                <w:sz w:val="16"/>
                <w:szCs w:val="16"/>
                <w:lang w:val="en-GB"/>
              </w:rPr>
              <w:t>.</w:t>
            </w:r>
          </w:p>
          <w:p w:rsidR="009E71C6" w:rsidRPr="004A4585"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3A6F57">
            <w:pPr>
              <w:pStyle w:val="ListNumber"/>
              <w:tabs>
                <w:tab w:val="clear" w:pos="284"/>
              </w:tabs>
              <w:ind w:left="340" w:hanging="340"/>
              <w:jc w:val="left"/>
              <w:rPr>
                <w:b w:val="0"/>
                <w:color w:val="auto"/>
                <w:sz w:val="16"/>
                <w:szCs w:val="16"/>
                <w:lang w:val="en-GB"/>
              </w:rPr>
            </w:pPr>
            <w:r w:rsidRPr="004A4585">
              <w:rPr>
                <w:b w:val="0"/>
                <w:color w:val="auto"/>
                <w:sz w:val="16"/>
                <w:szCs w:val="16"/>
                <w:lang w:val="en-GB"/>
              </w:rPr>
              <w:t>If yes to 1</w:t>
            </w:r>
            <w:r w:rsidR="003A6F57" w:rsidRPr="004A4585">
              <w:rPr>
                <w:b w:val="0"/>
                <w:color w:val="auto"/>
                <w:sz w:val="16"/>
                <w:szCs w:val="16"/>
                <w:lang w:val="en-GB"/>
              </w:rPr>
              <w:t>5</w:t>
            </w:r>
          </w:p>
        </w:tc>
        <w:tc>
          <w:tcPr>
            <w:tcW w:w="3933" w:type="dxa"/>
          </w:tcPr>
          <w:p w:rsidR="009E71C6" w:rsidRPr="004A4585"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6"/>
              </w:numPr>
              <w:ind w:left="709"/>
              <w:jc w:val="left"/>
              <w:rPr>
                <w:b w:val="0"/>
                <w:color w:val="auto"/>
                <w:sz w:val="16"/>
                <w:szCs w:val="16"/>
                <w:lang w:val="en-GB"/>
              </w:rPr>
            </w:pPr>
            <w:r w:rsidRPr="004A4585">
              <w:rPr>
                <w:b w:val="0"/>
                <w:color w:val="auto"/>
                <w:sz w:val="16"/>
                <w:szCs w:val="16"/>
                <w:lang w:val="en-GB"/>
              </w:rPr>
              <w:t>Please briefly explain the general scope and mechanism of the rules.</w:t>
            </w:r>
          </w:p>
        </w:tc>
        <w:tc>
          <w:tcPr>
            <w:tcW w:w="3933" w:type="dxa"/>
          </w:tcPr>
          <w:p w:rsidR="00126740" w:rsidRPr="004A4585" w:rsidRDefault="00126740" w:rsidP="0012674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Art. 8b Wet Vpb: </w:t>
            </w:r>
            <w:r w:rsidR="00D26BD3" w:rsidRPr="004A4585">
              <w:rPr>
                <w:color w:val="auto"/>
                <w:sz w:val="16"/>
                <w:szCs w:val="16"/>
                <w:lang w:val="en-GB"/>
              </w:rPr>
              <w:t>i</w:t>
            </w:r>
            <w:r w:rsidRPr="004A4585">
              <w:rPr>
                <w:color w:val="auto"/>
                <w:sz w:val="16"/>
                <w:szCs w:val="16"/>
                <w:lang w:val="en-GB"/>
              </w:rPr>
              <w:t>nter</w:t>
            </w:r>
            <w:r w:rsidR="00D26BD3" w:rsidRPr="004A4585">
              <w:rPr>
                <w:color w:val="auto"/>
                <w:sz w:val="16"/>
                <w:szCs w:val="16"/>
                <w:lang w:val="en-GB"/>
              </w:rPr>
              <w:t>e</w:t>
            </w:r>
            <w:r w:rsidRPr="004A4585">
              <w:rPr>
                <w:color w:val="auto"/>
                <w:sz w:val="16"/>
                <w:szCs w:val="16"/>
                <w:lang w:val="en-GB"/>
              </w:rPr>
              <w:t xml:space="preserve">st expenses </w:t>
            </w:r>
            <w:r w:rsidR="001E7D90" w:rsidRPr="004A4585">
              <w:rPr>
                <w:color w:val="auto"/>
                <w:sz w:val="16"/>
                <w:szCs w:val="16"/>
                <w:lang w:val="en-GB"/>
              </w:rPr>
              <w:t xml:space="preserve">paid to a related party </w:t>
            </w:r>
            <w:r w:rsidRPr="004A4585">
              <w:rPr>
                <w:color w:val="auto"/>
                <w:sz w:val="16"/>
                <w:szCs w:val="16"/>
                <w:lang w:val="en-GB"/>
              </w:rPr>
              <w:t>would only be deductible to the extent that the interest expenses are considered to be at arm’s length.</w:t>
            </w:r>
          </w:p>
          <w:p w:rsidR="00126740" w:rsidRPr="004A4585" w:rsidRDefault="00126740" w:rsidP="0012674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126740" w:rsidRPr="004A4585" w:rsidRDefault="00126740" w:rsidP="0012674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Art. 10a Wet Vpb: In addition, deduction of interest is also denied if a related party grants a loan to the</w:t>
            </w:r>
            <w:r w:rsidR="006E4268" w:rsidRPr="004A4585">
              <w:rPr>
                <w:color w:val="auto"/>
                <w:sz w:val="16"/>
                <w:szCs w:val="16"/>
                <w:lang w:val="en-GB"/>
              </w:rPr>
              <w:t xml:space="preserve"> </w:t>
            </w:r>
            <w:r w:rsidRPr="004A4585">
              <w:rPr>
                <w:color w:val="auto"/>
                <w:sz w:val="16"/>
                <w:szCs w:val="16"/>
                <w:lang w:val="en-GB"/>
              </w:rPr>
              <w:t xml:space="preserve">company </w:t>
            </w:r>
            <w:r w:rsidR="006E4268" w:rsidRPr="004A4585">
              <w:rPr>
                <w:color w:val="auto"/>
                <w:sz w:val="16"/>
                <w:szCs w:val="16"/>
                <w:lang w:val="en-GB"/>
              </w:rPr>
              <w:t xml:space="preserve">and the company uses the funds for </w:t>
            </w:r>
            <w:r w:rsidR="00070E52" w:rsidRPr="004A4585">
              <w:rPr>
                <w:color w:val="auto"/>
                <w:sz w:val="16"/>
                <w:szCs w:val="16"/>
                <w:lang w:val="en-GB"/>
              </w:rPr>
              <w:t>one of the following</w:t>
            </w:r>
            <w:r w:rsidR="006E4268" w:rsidRPr="004A4585">
              <w:rPr>
                <w:color w:val="auto"/>
                <w:sz w:val="16"/>
                <w:szCs w:val="16"/>
                <w:lang w:val="en-GB"/>
              </w:rPr>
              <w:t xml:space="preserve"> tainted transaction</w:t>
            </w:r>
            <w:r w:rsidR="00070E52" w:rsidRPr="004A4585">
              <w:rPr>
                <w:color w:val="auto"/>
                <w:sz w:val="16"/>
                <w:szCs w:val="16"/>
                <w:lang w:val="en-GB"/>
              </w:rPr>
              <w:t>s</w:t>
            </w:r>
            <w:r w:rsidRPr="004A4585">
              <w:rPr>
                <w:color w:val="auto"/>
                <w:sz w:val="16"/>
                <w:szCs w:val="16"/>
                <w:lang w:val="en-GB"/>
              </w:rPr>
              <w:t>:</w:t>
            </w:r>
          </w:p>
          <w:p w:rsidR="00126740" w:rsidRPr="004A4585" w:rsidRDefault="00126740" w:rsidP="00126740">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profit distributions or repayment of capital to a related company or related individual;</w:t>
            </w:r>
          </w:p>
          <w:p w:rsidR="00126740" w:rsidRPr="004A4585" w:rsidRDefault="00126740" w:rsidP="00126740">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a capital cont</w:t>
            </w:r>
            <w:r w:rsidR="00D26BD3" w:rsidRPr="004A4585">
              <w:rPr>
                <w:color w:val="auto"/>
                <w:sz w:val="16"/>
                <w:szCs w:val="16"/>
                <w:lang w:val="en-GB"/>
              </w:rPr>
              <w:t xml:space="preserve">ribution in a related </w:t>
            </w:r>
            <w:r w:rsidRPr="004A4585">
              <w:rPr>
                <w:color w:val="auto"/>
                <w:sz w:val="16"/>
                <w:szCs w:val="16"/>
                <w:lang w:val="en-GB"/>
              </w:rPr>
              <w:t>company; or</w:t>
            </w:r>
          </w:p>
          <w:p w:rsidR="00126740" w:rsidRPr="004A4585" w:rsidRDefault="00126740" w:rsidP="00126740">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the acquisition or an extension of a participation in a company which </w:t>
            </w:r>
            <w:r w:rsidRPr="004A4585">
              <w:rPr>
                <w:color w:val="auto"/>
                <w:sz w:val="16"/>
                <w:szCs w:val="16"/>
                <w:lang w:val="en-GB"/>
              </w:rPr>
              <w:lastRenderedPageBreak/>
              <w:t>becomes a related company after this acquisition or extension.</w:t>
            </w:r>
          </w:p>
          <w:p w:rsidR="00126740" w:rsidRPr="004A4585" w:rsidRDefault="00126740" w:rsidP="0012674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126740" w:rsidRPr="004A4585" w:rsidRDefault="00126740" w:rsidP="0012674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However the deduction of interest is granted, if the debtor can provide evidence that: </w:t>
            </w:r>
          </w:p>
          <w:p w:rsidR="00126740" w:rsidRPr="004A4585" w:rsidRDefault="00126740" w:rsidP="00E302E1">
            <w:pPr>
              <w:numPr>
                <w:ilvl w:val="0"/>
                <w:numId w:val="39"/>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the loan</w:t>
            </w:r>
            <w:r w:rsidR="006E4268" w:rsidRPr="004A4585">
              <w:rPr>
                <w:color w:val="auto"/>
                <w:sz w:val="16"/>
                <w:szCs w:val="16"/>
                <w:lang w:val="en-GB"/>
              </w:rPr>
              <w:t xml:space="preserve"> and the tainted transaction are mainly based</w:t>
            </w:r>
            <w:r w:rsidRPr="004A4585">
              <w:rPr>
                <w:color w:val="auto"/>
                <w:sz w:val="16"/>
                <w:szCs w:val="16"/>
                <w:lang w:val="en-GB"/>
              </w:rPr>
              <w:t xml:space="preserve"> on sound business reasons (double</w:t>
            </w:r>
            <w:r w:rsidR="00D26BD3" w:rsidRPr="004A4585">
              <w:rPr>
                <w:color w:val="auto"/>
                <w:sz w:val="16"/>
                <w:szCs w:val="16"/>
                <w:lang w:val="en-GB"/>
              </w:rPr>
              <w:t xml:space="preserve"> </w:t>
            </w:r>
            <w:r w:rsidRPr="004A4585">
              <w:rPr>
                <w:color w:val="auto"/>
                <w:sz w:val="16"/>
                <w:szCs w:val="16"/>
                <w:lang w:val="en-GB"/>
              </w:rPr>
              <w:t>test); or</w:t>
            </w:r>
          </w:p>
          <w:p w:rsidR="00126740" w:rsidRPr="004A4585" w:rsidRDefault="00126740" w:rsidP="00E302E1">
            <w:pPr>
              <w:numPr>
                <w:ilvl w:val="0"/>
                <w:numId w:val="39"/>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the interest is subject to sufficient, compensatory taxation in the hands of the recipient, which is the case if tax is levied at a rate of at least 10% on a taxable base calculated according to Netherlands tax standards. However, if the tax inspector can demonstrate that the loan </w:t>
            </w:r>
            <w:r w:rsidR="001E7D90" w:rsidRPr="004A4585">
              <w:rPr>
                <w:color w:val="auto"/>
                <w:sz w:val="16"/>
                <w:szCs w:val="16"/>
                <w:lang w:val="en-GB"/>
              </w:rPr>
              <w:t xml:space="preserve">or the transaction </w:t>
            </w:r>
            <w:r w:rsidRPr="004A4585">
              <w:rPr>
                <w:color w:val="auto"/>
                <w:sz w:val="16"/>
                <w:szCs w:val="16"/>
                <w:lang w:val="en-GB"/>
              </w:rPr>
              <w:t>is not based on sound business reasons, the interest is not deductible even if it is taxed in the hands of the recipient at a rate of at least 10%.</w:t>
            </w:r>
          </w:p>
          <w:p w:rsidR="00126740" w:rsidRPr="004A4585" w:rsidRDefault="00126740" w:rsidP="0012674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C51413" w:rsidRPr="004A4585" w:rsidRDefault="008C1E07" w:rsidP="00C514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Art. 10b Wet Vpb: </w:t>
            </w:r>
            <w:r w:rsidR="00C51413" w:rsidRPr="004A4585">
              <w:rPr>
                <w:color w:val="auto"/>
                <w:sz w:val="16"/>
                <w:szCs w:val="16"/>
                <w:lang w:val="en-GB"/>
              </w:rPr>
              <w:t>Deduction of interest is denied where a loan with no fixed maturity or a maturity of more than 10 years obtained from a related company bears no interest or an interest rate which is substantially</w:t>
            </w:r>
            <w:r w:rsidR="00E302E1" w:rsidRPr="004A4585">
              <w:rPr>
                <w:color w:val="auto"/>
                <w:sz w:val="16"/>
                <w:szCs w:val="16"/>
                <w:lang w:val="en-GB"/>
              </w:rPr>
              <w:t xml:space="preserve"> (i.e. 30%)</w:t>
            </w:r>
            <w:r w:rsidR="00C51413" w:rsidRPr="004A4585">
              <w:rPr>
                <w:color w:val="auto"/>
                <w:sz w:val="16"/>
                <w:szCs w:val="16"/>
                <w:lang w:val="en-GB"/>
              </w:rPr>
              <w:t xml:space="preserve"> lower than that which would have been agreed between unrelated parties.</w:t>
            </w:r>
          </w:p>
          <w:p w:rsidR="00C51413" w:rsidRPr="004A4585" w:rsidRDefault="00C51413" w:rsidP="00C514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126740" w:rsidRPr="004A4585" w:rsidRDefault="00126740" w:rsidP="00C514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Art. 13l Wet Vpb: The non-deductibility applies to participation interest expenses </w:t>
            </w:r>
            <w:r w:rsidR="0002221C" w:rsidRPr="004A4585">
              <w:rPr>
                <w:color w:val="auto"/>
                <w:sz w:val="16"/>
                <w:szCs w:val="16"/>
                <w:lang w:val="en-GB"/>
              </w:rPr>
              <w:t xml:space="preserve">(both related party interest and third party interest) </w:t>
            </w:r>
            <w:r w:rsidRPr="004A4585">
              <w:rPr>
                <w:color w:val="auto"/>
                <w:sz w:val="16"/>
                <w:szCs w:val="16"/>
                <w:lang w:val="en-GB"/>
              </w:rPr>
              <w:t xml:space="preserve">that are considered ‘excessive’, the deduction of which is regarded as improper use of the </w:t>
            </w:r>
            <w:r w:rsidR="006E4268" w:rsidRPr="004A4585">
              <w:rPr>
                <w:color w:val="auto"/>
                <w:sz w:val="16"/>
                <w:szCs w:val="16"/>
                <w:lang w:val="en-GB"/>
              </w:rPr>
              <w:t>Wet Vpb</w:t>
            </w:r>
            <w:r w:rsidRPr="004A4585">
              <w:rPr>
                <w:color w:val="auto"/>
                <w:sz w:val="16"/>
                <w:szCs w:val="16"/>
                <w:lang w:val="en-GB"/>
              </w:rPr>
              <w:t>. The excessive participation interest expenses are the interest expenses that can be allocated to the participation debt. The participation debt is determined through a mechanical, mathematical rule according to which the taxpayer is assumed to have financed its participations with equity first. Qualifying expansion investments are excluded from the participation debt formula.</w:t>
            </w:r>
            <w:r w:rsidR="00FC4F62" w:rsidRPr="004A4585">
              <w:rPr>
                <w:color w:val="auto"/>
                <w:sz w:val="16"/>
                <w:szCs w:val="16"/>
                <w:lang w:val="en-GB"/>
              </w:rPr>
              <w:t xml:space="preserve"> A t</w:t>
            </w:r>
            <w:r w:rsidR="00D26BD3" w:rsidRPr="004A4585">
              <w:rPr>
                <w:color w:val="auto"/>
                <w:sz w:val="16"/>
                <w:szCs w:val="16"/>
                <w:lang w:val="en-GB"/>
              </w:rPr>
              <w:t>h</w:t>
            </w:r>
            <w:r w:rsidR="00FC4F62" w:rsidRPr="004A4585">
              <w:rPr>
                <w:color w:val="auto"/>
                <w:sz w:val="16"/>
                <w:szCs w:val="16"/>
                <w:lang w:val="en-GB"/>
              </w:rPr>
              <w:t>reshold of EUR 750</w:t>
            </w:r>
            <w:r w:rsidR="006E4268" w:rsidRPr="004A4585">
              <w:rPr>
                <w:color w:val="auto"/>
                <w:sz w:val="16"/>
                <w:szCs w:val="16"/>
                <w:lang w:val="en-GB"/>
              </w:rPr>
              <w:t>,000</w:t>
            </w:r>
            <w:r w:rsidR="00FC4F62" w:rsidRPr="004A4585">
              <w:rPr>
                <w:color w:val="auto"/>
                <w:sz w:val="16"/>
                <w:szCs w:val="16"/>
                <w:lang w:val="en-GB"/>
              </w:rPr>
              <w:t xml:space="preserve"> of interest expenses applies.</w:t>
            </w:r>
          </w:p>
          <w:p w:rsidR="00126740" w:rsidRPr="004A4585" w:rsidRDefault="00126740" w:rsidP="00C514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9E71C6" w:rsidRPr="004A4585" w:rsidRDefault="008C1E07" w:rsidP="00511D8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Art. 15ad Wet Vpb: </w:t>
            </w:r>
            <w:r w:rsidR="00C51413" w:rsidRPr="004A4585">
              <w:rPr>
                <w:color w:val="auto"/>
                <w:sz w:val="16"/>
                <w:szCs w:val="16"/>
                <w:lang w:val="en-GB"/>
              </w:rPr>
              <w:t xml:space="preserve">Lastly a further limitation applies on deduction of interest paid in respect of a debt claim which has been used to </w:t>
            </w:r>
            <w:r w:rsidR="00511D81" w:rsidRPr="004A4585">
              <w:rPr>
                <w:color w:val="auto"/>
                <w:sz w:val="16"/>
                <w:szCs w:val="16"/>
                <w:lang w:val="en-GB"/>
              </w:rPr>
              <w:t>acquire</w:t>
            </w:r>
            <w:r w:rsidR="00C51413" w:rsidRPr="004A4585">
              <w:rPr>
                <w:color w:val="auto"/>
                <w:sz w:val="16"/>
                <w:szCs w:val="16"/>
                <w:lang w:val="en-GB"/>
              </w:rPr>
              <w:t xml:space="preserve"> a business in the Netherlands. The limitation applies to acquisitions and expansions of a holding that are debt financed and for which the acquirer and the target company enter into a fiscal unity for corporate income tax purposes. This limitation also covers interest on financing obtained from third parties.</w:t>
            </w:r>
            <w:r w:rsidR="006E4268" w:rsidRPr="004A4585">
              <w:rPr>
                <w:color w:val="auto"/>
                <w:sz w:val="16"/>
                <w:szCs w:val="16"/>
                <w:lang w:val="en-GB"/>
              </w:rPr>
              <w:t xml:space="preserve"> A t</w:t>
            </w:r>
            <w:r w:rsidR="00D26BD3" w:rsidRPr="004A4585">
              <w:rPr>
                <w:color w:val="auto"/>
                <w:sz w:val="16"/>
                <w:szCs w:val="16"/>
                <w:lang w:val="en-GB"/>
              </w:rPr>
              <w:t>h</w:t>
            </w:r>
            <w:r w:rsidR="006E4268" w:rsidRPr="004A4585">
              <w:rPr>
                <w:color w:val="auto"/>
                <w:sz w:val="16"/>
                <w:szCs w:val="16"/>
                <w:lang w:val="en-GB"/>
              </w:rPr>
              <w:t>reshold of EUR 1,</w:t>
            </w:r>
            <w:r w:rsidR="00FC4F62" w:rsidRPr="004A4585">
              <w:rPr>
                <w:color w:val="auto"/>
                <w:sz w:val="16"/>
                <w:szCs w:val="16"/>
                <w:lang w:val="en-GB"/>
              </w:rPr>
              <w:t>0</w:t>
            </w:r>
            <w:r w:rsidR="006E4268" w:rsidRPr="004A4585">
              <w:rPr>
                <w:color w:val="auto"/>
                <w:sz w:val="16"/>
                <w:szCs w:val="16"/>
                <w:lang w:val="en-GB"/>
              </w:rPr>
              <w:t>00,000</w:t>
            </w:r>
            <w:r w:rsidR="00FC4F62" w:rsidRPr="004A4585">
              <w:rPr>
                <w:color w:val="auto"/>
                <w:sz w:val="16"/>
                <w:szCs w:val="16"/>
                <w:lang w:val="en-GB"/>
              </w:rPr>
              <w:t xml:space="preserve"> of interest expenses applies.</w:t>
            </w:r>
            <w:r w:rsidR="00D26BD3" w:rsidRPr="004A4585">
              <w:rPr>
                <w:color w:val="auto"/>
                <w:sz w:val="16"/>
                <w:szCs w:val="16"/>
                <w:lang w:val="en-GB"/>
              </w:rPr>
              <w:t xml:space="preserve"> The provisions of art. 14a and 14b Wet Vpb are similar. </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6"/>
              </w:numPr>
              <w:ind w:left="709"/>
              <w:jc w:val="left"/>
              <w:rPr>
                <w:b w:val="0"/>
                <w:color w:val="auto"/>
                <w:sz w:val="16"/>
                <w:szCs w:val="16"/>
                <w:lang w:val="en-GB"/>
              </w:rPr>
            </w:pPr>
            <w:r w:rsidRPr="004A4585">
              <w:rPr>
                <w:b w:val="0"/>
                <w:color w:val="auto"/>
                <w:sz w:val="16"/>
                <w:szCs w:val="16"/>
                <w:lang w:val="en-GB"/>
              </w:rPr>
              <w:lastRenderedPageBreak/>
              <w:t xml:space="preserve">In particular, do the rules apply only to interest costs on inter-group debt or more generally to all interest costs?  </w:t>
            </w:r>
          </w:p>
        </w:tc>
        <w:tc>
          <w:tcPr>
            <w:tcW w:w="3933" w:type="dxa"/>
          </w:tcPr>
          <w:p w:rsidR="009E71C6" w:rsidRPr="004A4585" w:rsidRDefault="008C1E07" w:rsidP="004650A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 xml:space="preserve">Art. 8b Wet Vpb </w:t>
            </w:r>
            <w:r w:rsidR="00FC4F62" w:rsidRPr="004A4585">
              <w:rPr>
                <w:color w:val="auto"/>
                <w:sz w:val="16"/>
                <w:szCs w:val="16"/>
                <w:lang w:val="en-GB"/>
              </w:rPr>
              <w:t xml:space="preserve">art. 10a Wet Vpb </w:t>
            </w:r>
            <w:r w:rsidRPr="004A4585">
              <w:rPr>
                <w:color w:val="auto"/>
                <w:sz w:val="16"/>
                <w:szCs w:val="16"/>
                <w:lang w:val="en-GB"/>
              </w:rPr>
              <w:t>and art. 10</w:t>
            </w:r>
            <w:r w:rsidR="00FC4F62" w:rsidRPr="004A4585">
              <w:rPr>
                <w:color w:val="auto"/>
                <w:sz w:val="16"/>
                <w:szCs w:val="16"/>
                <w:lang w:val="en-GB"/>
              </w:rPr>
              <w:t>b</w:t>
            </w:r>
            <w:r w:rsidRPr="004A4585">
              <w:rPr>
                <w:color w:val="auto"/>
                <w:sz w:val="16"/>
                <w:szCs w:val="16"/>
                <w:lang w:val="en-GB"/>
              </w:rPr>
              <w:t xml:space="preserve"> Wet Vpb apply to inter-group debt, and art. 13l Wet Vpb and art. 15ad </w:t>
            </w:r>
            <w:r w:rsidR="004650A0" w:rsidRPr="004A4585">
              <w:rPr>
                <w:color w:val="auto"/>
                <w:sz w:val="16"/>
                <w:szCs w:val="16"/>
                <w:lang w:val="en-GB"/>
              </w:rPr>
              <w:t xml:space="preserve">(and art. 14a and art. 14b) </w:t>
            </w:r>
            <w:r w:rsidRPr="004A4585">
              <w:rPr>
                <w:color w:val="auto"/>
                <w:sz w:val="16"/>
                <w:szCs w:val="16"/>
                <w:lang w:val="en-GB"/>
              </w:rPr>
              <w:t>Wet Vpb apply to all interest costs.</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387B75">
            <w:pPr>
              <w:pStyle w:val="ListNumber"/>
              <w:numPr>
                <w:ilvl w:val="0"/>
                <w:numId w:val="26"/>
              </w:numPr>
              <w:ind w:left="709"/>
              <w:jc w:val="left"/>
              <w:rPr>
                <w:b w:val="0"/>
                <w:color w:val="auto"/>
                <w:sz w:val="16"/>
                <w:szCs w:val="16"/>
                <w:lang w:val="en-GB"/>
              </w:rPr>
            </w:pPr>
            <w:r w:rsidRPr="004A4585">
              <w:rPr>
                <w:b w:val="0"/>
                <w:color w:val="auto"/>
                <w:sz w:val="16"/>
                <w:szCs w:val="16"/>
                <w:lang w:val="en-GB"/>
              </w:rPr>
              <w:t xml:space="preserve">Do the rules take into account the </w:t>
            </w:r>
            <w:r w:rsidR="00387B75" w:rsidRPr="004A4585">
              <w:rPr>
                <w:b w:val="0"/>
                <w:color w:val="auto"/>
                <w:sz w:val="16"/>
                <w:szCs w:val="16"/>
                <w:lang w:val="en-GB"/>
              </w:rPr>
              <w:t>worldwide</w:t>
            </w:r>
            <w:r w:rsidRPr="004A4585">
              <w:rPr>
                <w:b w:val="0"/>
                <w:color w:val="auto"/>
                <w:sz w:val="16"/>
                <w:szCs w:val="16"/>
                <w:lang w:val="en-GB"/>
              </w:rPr>
              <w:t xml:space="preserve"> debt ratio of the group of companies?</w:t>
            </w:r>
          </w:p>
        </w:tc>
        <w:tc>
          <w:tcPr>
            <w:tcW w:w="3933" w:type="dxa"/>
          </w:tcPr>
          <w:p w:rsidR="009E71C6" w:rsidRPr="004A4585" w:rsidRDefault="008C1E0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w:t>
            </w:r>
            <w:r w:rsidR="00126740" w:rsidRPr="004A4585">
              <w:rPr>
                <w:color w:val="auto"/>
                <w:sz w:val="16"/>
                <w:szCs w:val="16"/>
                <w:lang w:val="en-GB"/>
              </w:rPr>
              <w:t>, thin capitalization rules have been abolished as per 1 January 2013</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6"/>
              </w:numPr>
              <w:ind w:left="709"/>
              <w:jc w:val="left"/>
              <w:rPr>
                <w:b w:val="0"/>
                <w:color w:val="auto"/>
                <w:sz w:val="16"/>
                <w:szCs w:val="16"/>
                <w:lang w:val="en-GB"/>
              </w:rPr>
            </w:pPr>
            <w:r w:rsidRPr="004A4585">
              <w:rPr>
                <w:b w:val="0"/>
                <w:color w:val="auto"/>
                <w:sz w:val="16"/>
                <w:szCs w:val="16"/>
                <w:lang w:val="en-GB"/>
              </w:rPr>
              <w:t xml:space="preserve">In general, how effective do you consider these rules in countering ATP? When responding, please consider Model ATP-Structures 1 – 4 and assume </w:t>
            </w:r>
            <w:r w:rsidRPr="004A4585">
              <w:rPr>
                <w:b w:val="0"/>
                <w:color w:val="auto"/>
                <w:sz w:val="16"/>
                <w:szCs w:val="16"/>
                <w:lang w:val="en-GB"/>
              </w:rPr>
              <w:lastRenderedPageBreak/>
              <w:t>that C Holdco, B Hybrid and OpCo are tax resident in your MS.</w:t>
            </w:r>
          </w:p>
        </w:tc>
        <w:tc>
          <w:tcPr>
            <w:tcW w:w="3933" w:type="dxa"/>
          </w:tcPr>
          <w:p w:rsidR="008C1E07" w:rsidRPr="004A4585" w:rsidRDefault="004650A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lastRenderedPageBreak/>
              <w:t>A</w:t>
            </w:r>
            <w:r w:rsidR="008C1E07" w:rsidRPr="004A4585">
              <w:rPr>
                <w:color w:val="auto"/>
                <w:sz w:val="16"/>
                <w:szCs w:val="16"/>
                <w:lang w:val="en-GB"/>
              </w:rPr>
              <w:t xml:space="preserve">lthough </w:t>
            </w:r>
            <w:r w:rsidR="00126740" w:rsidRPr="004A4585">
              <w:rPr>
                <w:color w:val="auto"/>
                <w:sz w:val="16"/>
                <w:szCs w:val="16"/>
                <w:lang w:val="en-GB"/>
              </w:rPr>
              <w:t xml:space="preserve">art. 13l and art. 15ad Wet Vpb </w:t>
            </w:r>
            <w:r w:rsidRPr="004A4585">
              <w:rPr>
                <w:color w:val="auto"/>
                <w:sz w:val="16"/>
                <w:szCs w:val="16"/>
                <w:lang w:val="en-GB"/>
              </w:rPr>
              <w:t xml:space="preserve">have </w:t>
            </w:r>
            <w:r w:rsidR="00126740" w:rsidRPr="004A4585">
              <w:rPr>
                <w:color w:val="auto"/>
                <w:sz w:val="16"/>
                <w:szCs w:val="16"/>
                <w:lang w:val="en-GB"/>
              </w:rPr>
              <w:t xml:space="preserve">a </w:t>
            </w:r>
            <w:r w:rsidR="008C1E07" w:rsidRPr="004A4585">
              <w:rPr>
                <w:color w:val="auto"/>
                <w:sz w:val="16"/>
                <w:szCs w:val="16"/>
                <w:lang w:val="en-GB"/>
              </w:rPr>
              <w:t>t</w:t>
            </w:r>
            <w:r w:rsidRPr="004A4585">
              <w:rPr>
                <w:color w:val="auto"/>
                <w:sz w:val="16"/>
                <w:szCs w:val="16"/>
                <w:lang w:val="en-GB"/>
              </w:rPr>
              <w:t>h</w:t>
            </w:r>
            <w:r w:rsidR="008C1E07" w:rsidRPr="004A4585">
              <w:rPr>
                <w:color w:val="auto"/>
                <w:sz w:val="16"/>
                <w:szCs w:val="16"/>
                <w:lang w:val="en-GB"/>
              </w:rPr>
              <w:t>reshold</w:t>
            </w:r>
            <w:r w:rsidRPr="004A4585">
              <w:rPr>
                <w:color w:val="auto"/>
                <w:sz w:val="16"/>
                <w:szCs w:val="16"/>
                <w:lang w:val="en-GB"/>
              </w:rPr>
              <w:t xml:space="preserve">, the rules are pretty effective (take-overs less leveraged). </w:t>
            </w:r>
          </w:p>
          <w:p w:rsidR="004650A0" w:rsidRPr="004A4585" w:rsidRDefault="004650A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8C1E07" w:rsidRPr="004A4585" w:rsidRDefault="008C1E07" w:rsidP="004650A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 xml:space="preserve">The deductibility of interest expenses in the Netherlands in the structures </w:t>
            </w:r>
            <w:r w:rsidR="008F5C4C" w:rsidRPr="004A4585">
              <w:rPr>
                <w:color w:val="auto"/>
                <w:sz w:val="16"/>
                <w:szCs w:val="16"/>
                <w:lang w:val="en-GB"/>
              </w:rPr>
              <w:t>1 and 2</w:t>
            </w:r>
            <w:r w:rsidRPr="004A4585">
              <w:rPr>
                <w:color w:val="auto"/>
                <w:sz w:val="16"/>
                <w:szCs w:val="16"/>
                <w:lang w:val="en-GB"/>
              </w:rPr>
              <w:t xml:space="preserve"> would in principle </w:t>
            </w:r>
            <w:r w:rsidR="006E4268" w:rsidRPr="004A4585">
              <w:rPr>
                <w:color w:val="auto"/>
                <w:sz w:val="16"/>
                <w:szCs w:val="16"/>
                <w:lang w:val="en-GB"/>
              </w:rPr>
              <w:t xml:space="preserve">be </w:t>
            </w:r>
            <w:r w:rsidRPr="004A4585">
              <w:rPr>
                <w:color w:val="auto"/>
                <w:sz w:val="16"/>
                <w:szCs w:val="16"/>
                <w:lang w:val="en-GB"/>
              </w:rPr>
              <w:t>disallowed under the interest deduction limitation provisions</w:t>
            </w:r>
            <w:r w:rsidR="004650A0" w:rsidRPr="004A4585">
              <w:rPr>
                <w:color w:val="auto"/>
                <w:sz w:val="16"/>
                <w:szCs w:val="16"/>
                <w:lang w:val="en-GB"/>
              </w:rPr>
              <w:t xml:space="preserve"> described under 15. </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34AC1">
            <w:pPr>
              <w:pStyle w:val="ListNumber"/>
              <w:tabs>
                <w:tab w:val="clear" w:pos="284"/>
              </w:tabs>
              <w:ind w:left="340" w:hanging="340"/>
              <w:jc w:val="left"/>
              <w:rPr>
                <w:b w:val="0"/>
                <w:color w:val="auto"/>
                <w:sz w:val="16"/>
                <w:szCs w:val="16"/>
                <w:lang w:val="en-GB"/>
              </w:rPr>
            </w:pPr>
            <w:r w:rsidRPr="004A4585">
              <w:rPr>
                <w:b w:val="0"/>
                <w:color w:val="auto"/>
                <w:sz w:val="16"/>
                <w:szCs w:val="16"/>
                <w:lang w:val="en-GB"/>
              </w:rPr>
              <w:lastRenderedPageBreak/>
              <w:t xml:space="preserve">If a loan is granted free of interest (non-arm’s length-condition) by a foreign group member company, could a debtor company resident in your MS claim any tax deduction for a hypothetical (deemed) interest cost? When responding, please consider Model ATP-Structure no. 4 and assume that FinanceCo </w:t>
            </w:r>
            <w:r w:rsidR="00934AC1" w:rsidRPr="004A4585">
              <w:rPr>
                <w:b w:val="0"/>
                <w:color w:val="auto"/>
                <w:sz w:val="16"/>
                <w:szCs w:val="16"/>
                <w:lang w:val="en-GB"/>
              </w:rPr>
              <w:t>D</w:t>
            </w:r>
            <w:r w:rsidRPr="004A4585">
              <w:rPr>
                <w:b w:val="0"/>
                <w:color w:val="auto"/>
                <w:sz w:val="16"/>
                <w:szCs w:val="16"/>
                <w:lang w:val="en-GB"/>
              </w:rPr>
              <w:t xml:space="preserve"> is tax resident in your MS.</w:t>
            </w:r>
            <w:r w:rsidR="00715402" w:rsidRPr="004A4585">
              <w:rPr>
                <w:b w:val="0"/>
                <w:color w:val="auto"/>
                <w:sz w:val="16"/>
                <w:szCs w:val="16"/>
                <w:lang w:val="en-GB"/>
              </w:rPr>
              <w:t xml:space="preserve"> Moreover, please explain whether any deemed deduction would be contingent on a corresponding adjustment in the foreign state.</w:t>
            </w:r>
          </w:p>
        </w:tc>
        <w:tc>
          <w:tcPr>
            <w:tcW w:w="3933" w:type="dxa"/>
          </w:tcPr>
          <w:p w:rsidR="009E71C6" w:rsidRPr="004A4585" w:rsidRDefault="008C1E0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In principle yes</w:t>
            </w:r>
            <w:r w:rsidR="00080362" w:rsidRPr="004A4585">
              <w:rPr>
                <w:color w:val="auto"/>
                <w:sz w:val="16"/>
                <w:szCs w:val="16"/>
                <w:lang w:val="en-GB"/>
              </w:rPr>
              <w:t xml:space="preserve"> based on the arm’s length </w:t>
            </w:r>
            <w:r w:rsidR="00FC4F62" w:rsidRPr="004A4585">
              <w:rPr>
                <w:color w:val="auto"/>
                <w:sz w:val="16"/>
                <w:szCs w:val="16"/>
                <w:lang w:val="en-GB"/>
              </w:rPr>
              <w:t>principle</w:t>
            </w:r>
            <w:r w:rsidRPr="004A4585">
              <w:rPr>
                <w:color w:val="auto"/>
                <w:sz w:val="16"/>
                <w:szCs w:val="16"/>
                <w:lang w:val="en-GB"/>
              </w:rPr>
              <w:t>, however the interest deduction limitation</w:t>
            </w:r>
            <w:r w:rsidR="00080362" w:rsidRPr="004A4585">
              <w:rPr>
                <w:color w:val="auto"/>
                <w:sz w:val="16"/>
                <w:szCs w:val="16"/>
                <w:lang w:val="en-GB"/>
              </w:rPr>
              <w:t>s</w:t>
            </w:r>
            <w:r w:rsidRPr="004A4585">
              <w:rPr>
                <w:color w:val="auto"/>
                <w:sz w:val="16"/>
                <w:szCs w:val="16"/>
                <w:lang w:val="en-GB"/>
              </w:rPr>
              <w:t xml:space="preserve"> </w:t>
            </w:r>
            <w:r w:rsidR="00080362" w:rsidRPr="004A4585">
              <w:rPr>
                <w:color w:val="auto"/>
                <w:sz w:val="16"/>
                <w:szCs w:val="16"/>
                <w:lang w:val="en-GB"/>
              </w:rPr>
              <w:t xml:space="preserve">as described under 15a could limit this deduction, e.g. </w:t>
            </w:r>
            <w:r w:rsidRPr="004A4585">
              <w:rPr>
                <w:color w:val="auto"/>
                <w:sz w:val="16"/>
                <w:szCs w:val="16"/>
                <w:lang w:val="en-GB"/>
              </w:rPr>
              <w:t>under art. 10b Wet Vpb (depending on the maturity date of the loan).</w:t>
            </w:r>
          </w:p>
          <w:p w:rsidR="008F5C4C" w:rsidRPr="004A4585" w:rsidRDefault="008F5C4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color w:val="auto"/>
                <w:sz w:val="16"/>
                <w:szCs w:val="16"/>
                <w:lang w:val="en-GB"/>
              </w:rPr>
            </w:pPr>
            <w:r w:rsidRPr="004A4585">
              <w:rPr>
                <w:b w:val="0"/>
                <w:color w:val="auto"/>
                <w:sz w:val="16"/>
                <w:szCs w:val="16"/>
                <w:lang w:val="en-GB"/>
              </w:rPr>
              <w:t xml:space="preserve">Would the benefit of such a loan compared to a normal </w:t>
            </w:r>
            <w:r w:rsidR="00A30052" w:rsidRPr="004A4585">
              <w:rPr>
                <w:b w:val="0"/>
                <w:color w:val="auto"/>
                <w:sz w:val="16"/>
                <w:szCs w:val="16"/>
                <w:lang w:val="en-GB"/>
              </w:rPr>
              <w:t>interest-bearing</w:t>
            </w:r>
            <w:r w:rsidRPr="004A4585">
              <w:rPr>
                <w:b w:val="0"/>
                <w:color w:val="auto"/>
                <w:sz w:val="16"/>
                <w:szCs w:val="16"/>
                <w:lang w:val="en-GB"/>
              </w:rPr>
              <w:t xml:space="preserve"> loan on arm’s length conditions be taxable to the debtor company in your MS? If yes, how?</w:t>
            </w:r>
          </w:p>
        </w:tc>
        <w:tc>
          <w:tcPr>
            <w:tcW w:w="3933" w:type="dxa"/>
          </w:tcPr>
          <w:p w:rsidR="009E71C6" w:rsidRPr="004A4585" w:rsidRDefault="008C1E07"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w:t>
            </w:r>
            <w:r w:rsidR="006E4268" w:rsidRPr="004A4585">
              <w:rPr>
                <w:color w:val="auto"/>
                <w:sz w:val="16"/>
                <w:szCs w:val="16"/>
                <w:lang w:val="en-GB"/>
              </w:rPr>
              <w:t>, this would be treated as an informal capital contribution.</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color w:val="auto"/>
                <w:sz w:val="16"/>
                <w:szCs w:val="16"/>
                <w:lang w:val="en-GB"/>
              </w:rPr>
            </w:pPr>
            <w:r w:rsidRPr="004A4585">
              <w:rPr>
                <w:b w:val="0"/>
                <w:color w:val="auto"/>
                <w:sz w:val="16"/>
                <w:szCs w:val="16"/>
                <w:lang w:val="en-GB"/>
              </w:rPr>
              <w:t>Does your MS levy any withholding tax on interest payments?</w:t>
            </w:r>
          </w:p>
        </w:tc>
        <w:tc>
          <w:tcPr>
            <w:tcW w:w="3933" w:type="dxa"/>
          </w:tcPr>
          <w:p w:rsidR="009E71C6" w:rsidRPr="004A4585" w:rsidRDefault="00C5141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w:t>
            </w:r>
            <w:r w:rsidR="00E302E1" w:rsidRPr="004A4585">
              <w:rPr>
                <w:color w:val="auto"/>
                <w:sz w:val="16"/>
                <w:szCs w:val="16"/>
                <w:lang w:val="en-GB"/>
              </w:rPr>
              <w:t xml:space="preserve">, unless interest on </w:t>
            </w:r>
            <w:r w:rsidR="004650A0" w:rsidRPr="004A4585">
              <w:rPr>
                <w:color w:val="auto"/>
                <w:sz w:val="16"/>
                <w:szCs w:val="16"/>
                <w:lang w:val="en-GB"/>
              </w:rPr>
              <w:t xml:space="preserve">qualifying participating loans. </w:t>
            </w:r>
            <w:r w:rsidR="00511D81" w:rsidRPr="004A4585">
              <w:rPr>
                <w:color w:val="auto"/>
                <w:sz w:val="16"/>
                <w:szCs w:val="16"/>
                <w:lang w:val="en-GB"/>
              </w:rPr>
              <w:t>In that case dividend withholding tax might be levied.</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3A6F57">
            <w:pPr>
              <w:pStyle w:val="ListNumber"/>
              <w:tabs>
                <w:tab w:val="clear" w:pos="284"/>
              </w:tabs>
              <w:ind w:left="340" w:hanging="340"/>
              <w:jc w:val="left"/>
              <w:rPr>
                <w:b w:val="0"/>
                <w:color w:val="auto"/>
                <w:sz w:val="16"/>
                <w:szCs w:val="16"/>
                <w:lang w:val="en-GB"/>
              </w:rPr>
            </w:pPr>
            <w:r w:rsidRPr="004A4585">
              <w:rPr>
                <w:b w:val="0"/>
                <w:color w:val="auto"/>
                <w:sz w:val="16"/>
                <w:szCs w:val="16"/>
                <w:lang w:val="en-GB"/>
              </w:rPr>
              <w:t>If yes to 1</w:t>
            </w:r>
            <w:r w:rsidR="003A6F57" w:rsidRPr="004A4585">
              <w:rPr>
                <w:b w:val="0"/>
                <w:color w:val="auto"/>
                <w:sz w:val="16"/>
                <w:szCs w:val="16"/>
                <w:lang w:val="en-GB"/>
              </w:rPr>
              <w:t>9</w:t>
            </w:r>
          </w:p>
        </w:tc>
        <w:tc>
          <w:tcPr>
            <w:tcW w:w="3933" w:type="dxa"/>
          </w:tcPr>
          <w:p w:rsidR="009E71C6" w:rsidRPr="004A4585"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7"/>
              </w:numPr>
              <w:ind w:left="709"/>
              <w:jc w:val="left"/>
              <w:rPr>
                <w:b w:val="0"/>
                <w:color w:val="auto"/>
                <w:sz w:val="16"/>
                <w:szCs w:val="16"/>
                <w:lang w:val="en-GB"/>
              </w:rPr>
            </w:pPr>
            <w:r w:rsidRPr="004A4585">
              <w:rPr>
                <w:b w:val="0"/>
                <w:color w:val="auto"/>
                <w:sz w:val="16"/>
                <w:szCs w:val="16"/>
                <w:lang w:val="en-GB"/>
              </w:rPr>
              <w:t>What is the rate of withholding tax (ignoring tax treaties)?</w:t>
            </w:r>
          </w:p>
        </w:tc>
        <w:tc>
          <w:tcPr>
            <w:tcW w:w="3933" w:type="dxa"/>
          </w:tcPr>
          <w:p w:rsidR="009E71C6" w:rsidRPr="004A4585" w:rsidRDefault="00B8371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n/a</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7"/>
              </w:numPr>
              <w:ind w:left="709"/>
              <w:jc w:val="left"/>
              <w:rPr>
                <w:b w:val="0"/>
                <w:color w:val="auto"/>
                <w:sz w:val="16"/>
                <w:szCs w:val="16"/>
                <w:lang w:val="en-GB"/>
              </w:rPr>
            </w:pPr>
            <w:r w:rsidRPr="004A4585">
              <w:rPr>
                <w:b w:val="0"/>
                <w:color w:val="auto"/>
                <w:sz w:val="16"/>
                <w:szCs w:val="16"/>
                <w:lang w:val="en-GB"/>
              </w:rPr>
              <w:t xml:space="preserve">Are there special withholding tax rules for interest paid on a loan from a group member company? </w:t>
            </w:r>
          </w:p>
        </w:tc>
        <w:tc>
          <w:tcPr>
            <w:tcW w:w="3933" w:type="dxa"/>
          </w:tcPr>
          <w:p w:rsidR="009E71C6" w:rsidRPr="004A4585" w:rsidRDefault="00B8371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n/a</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7"/>
              </w:numPr>
              <w:ind w:left="709"/>
              <w:jc w:val="left"/>
              <w:rPr>
                <w:b w:val="0"/>
                <w:color w:val="auto"/>
                <w:sz w:val="16"/>
                <w:szCs w:val="16"/>
                <w:lang w:val="en-GB"/>
              </w:rPr>
            </w:pPr>
            <w:r w:rsidRPr="004A4585">
              <w:rPr>
                <w:b w:val="0"/>
                <w:color w:val="auto"/>
                <w:sz w:val="16"/>
                <w:szCs w:val="16"/>
                <w:lang w:val="en-GB"/>
              </w:rPr>
              <w:t xml:space="preserve">Does this apply regardless of the tax residence of the creditor company, e.g. member state, treaty state, tax haven? </w:t>
            </w:r>
          </w:p>
        </w:tc>
        <w:tc>
          <w:tcPr>
            <w:tcW w:w="3933" w:type="dxa"/>
          </w:tcPr>
          <w:p w:rsidR="009E71C6" w:rsidRPr="004A4585" w:rsidRDefault="00B8371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n/a</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7"/>
              </w:numPr>
              <w:ind w:left="709"/>
              <w:jc w:val="left"/>
              <w:rPr>
                <w:b w:val="0"/>
                <w:color w:val="auto"/>
                <w:sz w:val="16"/>
                <w:szCs w:val="16"/>
                <w:lang w:val="en-GB"/>
              </w:rPr>
            </w:pPr>
            <w:r w:rsidRPr="004A4585">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9E71C6" w:rsidRPr="004A4585" w:rsidRDefault="00B8371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n/a</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7"/>
              </w:numPr>
              <w:ind w:left="709"/>
              <w:jc w:val="left"/>
              <w:rPr>
                <w:b w:val="0"/>
                <w:color w:val="auto"/>
                <w:sz w:val="16"/>
                <w:szCs w:val="16"/>
                <w:lang w:val="en-GB"/>
              </w:rPr>
            </w:pPr>
            <w:r w:rsidRPr="004A4585">
              <w:rPr>
                <w:b w:val="0"/>
                <w:color w:val="auto"/>
                <w:sz w:val="16"/>
                <w:szCs w:val="16"/>
                <w:lang w:val="en-GB"/>
              </w:rPr>
              <w:t>Is such exemption, reduction or refund subject to other anti-avoidance requirements? If yes, please explain briefly.</w:t>
            </w:r>
          </w:p>
        </w:tc>
        <w:tc>
          <w:tcPr>
            <w:tcW w:w="3933" w:type="dxa"/>
          </w:tcPr>
          <w:p w:rsidR="009E71C6" w:rsidRPr="004A4585" w:rsidRDefault="00B8371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n/a</w:t>
            </w:r>
          </w:p>
        </w:tc>
      </w:tr>
      <w:tr w:rsidR="009E71C6" w:rsidRPr="004A4585"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9E71C6" w:rsidP="00427661">
            <w:pPr>
              <w:rPr>
                <w:lang w:val="en-GB"/>
              </w:rPr>
            </w:pPr>
            <w:r w:rsidRPr="004A4585">
              <w:rPr>
                <w:i/>
                <w:sz w:val="16"/>
                <w:szCs w:val="16"/>
                <w:lang w:val="en-GB"/>
              </w:rPr>
              <w:t>Allowance for corporate equity</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427661">
            <w:pPr>
              <w:pStyle w:val="ListNumber"/>
              <w:tabs>
                <w:tab w:val="clear" w:pos="284"/>
              </w:tabs>
              <w:ind w:left="340" w:hanging="340"/>
              <w:jc w:val="left"/>
              <w:rPr>
                <w:b w:val="0"/>
                <w:i/>
                <w:color w:val="auto"/>
                <w:sz w:val="16"/>
                <w:szCs w:val="16"/>
                <w:lang w:val="en-GB"/>
              </w:rPr>
            </w:pPr>
            <w:r w:rsidRPr="004A4585">
              <w:rPr>
                <w:b w:val="0"/>
                <w:color w:val="auto"/>
                <w:sz w:val="16"/>
                <w:szCs w:val="16"/>
                <w:lang w:val="en-GB"/>
              </w:rPr>
              <w:t>Does your MS offer any tax deduction for a notional (fictitious) interest cost on the share capital of a company? If yes, please briefly explain</w:t>
            </w:r>
            <w:r w:rsidR="00E91F47" w:rsidRPr="004A4585">
              <w:rPr>
                <w:b w:val="0"/>
                <w:color w:val="auto"/>
                <w:sz w:val="16"/>
                <w:szCs w:val="16"/>
                <w:lang w:val="en-GB"/>
              </w:rPr>
              <w:t xml:space="preserve"> and include any anti-avoidance provisions</w:t>
            </w:r>
            <w:r w:rsidRPr="004A4585">
              <w:rPr>
                <w:b w:val="0"/>
                <w:color w:val="auto"/>
                <w:sz w:val="16"/>
                <w:szCs w:val="16"/>
                <w:lang w:val="en-GB"/>
              </w:rPr>
              <w:t>. In particular, can the deduction be claimed against financial income?</w:t>
            </w:r>
          </w:p>
        </w:tc>
        <w:tc>
          <w:tcPr>
            <w:tcW w:w="3933" w:type="dxa"/>
          </w:tcPr>
          <w:p w:rsidR="009E71C6" w:rsidRPr="004A4585" w:rsidRDefault="00C51413" w:rsidP="00070E5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w:t>
            </w:r>
            <w:r w:rsidR="00E302E1" w:rsidRPr="004A4585">
              <w:rPr>
                <w:color w:val="auto"/>
                <w:sz w:val="16"/>
                <w:szCs w:val="16"/>
                <w:lang w:val="en-GB"/>
              </w:rPr>
              <w:t>.</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427661">
            <w:pPr>
              <w:pStyle w:val="ListNumber"/>
              <w:tabs>
                <w:tab w:val="clear" w:pos="284"/>
              </w:tabs>
              <w:ind w:left="340" w:hanging="340"/>
              <w:jc w:val="left"/>
              <w:rPr>
                <w:b w:val="0"/>
                <w:color w:val="auto"/>
                <w:sz w:val="16"/>
                <w:szCs w:val="16"/>
                <w:lang w:val="en-GB"/>
              </w:rPr>
            </w:pPr>
            <w:r w:rsidRPr="004A4585">
              <w:rPr>
                <w:b w:val="0"/>
                <w:color w:val="auto"/>
                <w:sz w:val="16"/>
                <w:szCs w:val="16"/>
                <w:lang w:val="en-GB"/>
              </w:rPr>
              <w:t>Does your MS offer any tax deduction for dividends declared or paid? If yes, please briefly explain.</w:t>
            </w:r>
          </w:p>
        </w:tc>
        <w:tc>
          <w:tcPr>
            <w:tcW w:w="3933" w:type="dxa"/>
          </w:tcPr>
          <w:p w:rsidR="009E71C6" w:rsidRPr="004A4585" w:rsidRDefault="00C51413" w:rsidP="004650A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w:t>
            </w:r>
            <w:r w:rsidR="004650A0" w:rsidRPr="004A4585">
              <w:rPr>
                <w:color w:val="auto"/>
                <w:sz w:val="16"/>
                <w:szCs w:val="16"/>
                <w:lang w:val="en-GB"/>
              </w:rPr>
              <w:t>. However, u</w:t>
            </w:r>
            <w:r w:rsidR="00070E52" w:rsidRPr="004A4585">
              <w:rPr>
                <w:color w:val="auto"/>
                <w:sz w:val="16"/>
                <w:szCs w:val="16"/>
                <w:lang w:val="en-GB"/>
              </w:rPr>
              <w:t>nder very specific conditions a Dutch Coop</w:t>
            </w:r>
            <w:r w:rsidR="004650A0" w:rsidRPr="004A4585">
              <w:rPr>
                <w:color w:val="auto"/>
                <w:sz w:val="16"/>
                <w:szCs w:val="16"/>
                <w:lang w:val="en-GB"/>
              </w:rPr>
              <w:t>erative</w:t>
            </w:r>
            <w:r w:rsidR="00070E52" w:rsidRPr="004A4585">
              <w:rPr>
                <w:color w:val="auto"/>
                <w:sz w:val="16"/>
                <w:szCs w:val="16"/>
                <w:lang w:val="en-GB"/>
              </w:rPr>
              <w:t xml:space="preserve"> </w:t>
            </w:r>
            <w:r w:rsidR="004650A0" w:rsidRPr="004A4585">
              <w:rPr>
                <w:color w:val="auto"/>
                <w:sz w:val="16"/>
                <w:szCs w:val="16"/>
                <w:lang w:val="en-GB"/>
              </w:rPr>
              <w:t>may deduct part of its profit (a</w:t>
            </w:r>
            <w:r w:rsidR="00070E52" w:rsidRPr="004A4585">
              <w:rPr>
                <w:color w:val="auto"/>
                <w:sz w:val="16"/>
                <w:szCs w:val="16"/>
                <w:lang w:val="en-GB"/>
              </w:rPr>
              <w:t>rt. 9 paragraph 2 Wet Vpb)</w:t>
            </w:r>
            <w:r w:rsidRPr="004A4585">
              <w:rPr>
                <w:color w:val="auto"/>
                <w:sz w:val="16"/>
                <w:szCs w:val="16"/>
                <w:lang w:val="en-GB"/>
              </w:rPr>
              <w:t>.</w:t>
            </w:r>
          </w:p>
        </w:tc>
      </w:tr>
      <w:tr w:rsidR="009E71C6" w:rsidRPr="004A4585"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9E71C6" w:rsidP="00427661">
            <w:pPr>
              <w:rPr>
                <w:lang w:val="en-GB"/>
              </w:rPr>
            </w:pPr>
            <w:r w:rsidRPr="004A4585">
              <w:rPr>
                <w:i/>
                <w:sz w:val="16"/>
                <w:szCs w:val="16"/>
                <w:lang w:val="en-GB"/>
              </w:rPr>
              <w:t>Royalty and other income from intangible property</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C9F" w:rsidRPr="004A4585" w:rsidRDefault="009E71C6" w:rsidP="00630C9F">
            <w:pPr>
              <w:pStyle w:val="ListNumber"/>
              <w:tabs>
                <w:tab w:val="clear" w:pos="284"/>
              </w:tabs>
              <w:ind w:left="340" w:hanging="340"/>
              <w:jc w:val="left"/>
              <w:rPr>
                <w:b w:val="0"/>
                <w:i/>
                <w:sz w:val="16"/>
                <w:szCs w:val="16"/>
                <w:lang w:val="en-GB"/>
              </w:rPr>
            </w:pPr>
            <w:r w:rsidRPr="004A4585">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w:t>
            </w:r>
            <w:r w:rsidR="00855C0C" w:rsidRPr="004A4585">
              <w:rPr>
                <w:b w:val="0"/>
                <w:sz w:val="16"/>
                <w:szCs w:val="16"/>
                <w:lang w:val="en-GB"/>
              </w:rPr>
              <w:t>,</w:t>
            </w:r>
            <w:r w:rsidRPr="004A4585">
              <w:rPr>
                <w:b w:val="0"/>
                <w:sz w:val="16"/>
                <w:szCs w:val="16"/>
                <w:lang w:val="en-GB"/>
              </w:rPr>
              <w:t xml:space="preserve"> characteristics</w:t>
            </w:r>
            <w:r w:rsidR="00855C0C" w:rsidRPr="004A4585">
              <w:rPr>
                <w:b w:val="0"/>
                <w:sz w:val="16"/>
                <w:szCs w:val="16"/>
                <w:lang w:val="en-GB"/>
              </w:rPr>
              <w:t xml:space="preserve"> and any anti-avoidance provisions</w:t>
            </w:r>
            <w:r w:rsidRPr="004A4585">
              <w:rPr>
                <w:b w:val="0"/>
                <w:sz w:val="16"/>
                <w:szCs w:val="16"/>
                <w:lang w:val="en-GB"/>
              </w:rPr>
              <w:t>.</w:t>
            </w:r>
            <w:r w:rsidR="00665D82" w:rsidRPr="004A4585">
              <w:rPr>
                <w:b w:val="0"/>
                <w:sz w:val="16"/>
                <w:szCs w:val="16"/>
                <w:lang w:val="en-GB"/>
              </w:rPr>
              <w:t xml:space="preserve"> In particular, can the preferential tax treatment be applied to income from patents or other IP which has not been developed by the taxpayer (company) itself?</w:t>
            </w:r>
            <w:r w:rsidR="00630C9F" w:rsidRPr="004A4585">
              <w:rPr>
                <w:b w:val="0"/>
                <w:sz w:val="16"/>
                <w:szCs w:val="16"/>
                <w:lang w:val="en-GB"/>
              </w:rPr>
              <w:t xml:space="preserve"> Must the company have its own substantial R&amp;D activities? Can the preferential tax treatment be applied also to income from other taxpayers in your MS?</w:t>
            </w:r>
          </w:p>
        </w:tc>
        <w:tc>
          <w:tcPr>
            <w:tcW w:w="3933" w:type="dxa"/>
          </w:tcPr>
          <w:p w:rsidR="009E71C6" w:rsidRPr="004A4585" w:rsidRDefault="004650A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 xml:space="preserve">The Netherlands has a innovation box (in Dutch: </w:t>
            </w:r>
            <w:r w:rsidRPr="004A4585">
              <w:rPr>
                <w:i/>
                <w:color w:val="auto"/>
                <w:sz w:val="16"/>
                <w:szCs w:val="16"/>
                <w:lang w:val="en-GB"/>
              </w:rPr>
              <w:t>‘innovatiebox’</w:t>
            </w:r>
            <w:r w:rsidRPr="004A4585">
              <w:rPr>
                <w:color w:val="auto"/>
                <w:sz w:val="16"/>
                <w:szCs w:val="16"/>
                <w:lang w:val="en-GB"/>
              </w:rPr>
              <w:t xml:space="preserve">). </w:t>
            </w:r>
          </w:p>
          <w:p w:rsidR="00080362" w:rsidRPr="004A4585" w:rsidRDefault="0008036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320C89" w:rsidRPr="004A4585" w:rsidRDefault="00320C89" w:rsidP="00320C8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Th</w:t>
            </w:r>
            <w:r w:rsidR="004650A0" w:rsidRPr="004A4585">
              <w:rPr>
                <w:color w:val="auto"/>
                <w:sz w:val="16"/>
                <w:szCs w:val="16"/>
                <w:lang w:val="en-GB"/>
              </w:rPr>
              <w:t>is</w:t>
            </w:r>
            <w:r w:rsidRPr="004A4585">
              <w:rPr>
                <w:color w:val="auto"/>
                <w:sz w:val="16"/>
                <w:szCs w:val="16"/>
                <w:lang w:val="en-GB"/>
              </w:rPr>
              <w:t xml:space="preserve"> </w:t>
            </w:r>
            <w:r w:rsidR="004650A0" w:rsidRPr="004A4585">
              <w:rPr>
                <w:color w:val="auto"/>
                <w:sz w:val="16"/>
                <w:szCs w:val="16"/>
                <w:lang w:val="en-GB"/>
              </w:rPr>
              <w:t>i</w:t>
            </w:r>
            <w:r w:rsidRPr="004A4585">
              <w:rPr>
                <w:color w:val="auto"/>
                <w:sz w:val="16"/>
                <w:szCs w:val="16"/>
                <w:lang w:val="en-GB"/>
              </w:rPr>
              <w:t xml:space="preserve">nnovation </w:t>
            </w:r>
            <w:r w:rsidR="004650A0" w:rsidRPr="004A4585">
              <w:rPr>
                <w:color w:val="auto"/>
                <w:sz w:val="16"/>
                <w:szCs w:val="16"/>
                <w:lang w:val="en-GB"/>
              </w:rPr>
              <w:t>b</w:t>
            </w:r>
            <w:r w:rsidRPr="004A4585">
              <w:rPr>
                <w:color w:val="auto"/>
                <w:sz w:val="16"/>
                <w:szCs w:val="16"/>
                <w:lang w:val="en-GB"/>
              </w:rPr>
              <w:t xml:space="preserve">ox is a Dutch corporate tax facility that allows taxpayers to benefit from a </w:t>
            </w:r>
            <w:r w:rsidR="00511D81" w:rsidRPr="004A4585">
              <w:rPr>
                <w:color w:val="auto"/>
                <w:sz w:val="16"/>
                <w:szCs w:val="16"/>
                <w:lang w:val="en-GB"/>
              </w:rPr>
              <w:t>lower</w:t>
            </w:r>
            <w:r w:rsidRPr="004A4585">
              <w:rPr>
                <w:color w:val="auto"/>
                <w:sz w:val="16"/>
                <w:szCs w:val="16"/>
                <w:lang w:val="en-GB"/>
              </w:rPr>
              <w:t xml:space="preserve"> effective tax rate with respect to income derived from qualifying Intellectual Property (“qualifying IP”)</w:t>
            </w:r>
            <w:r w:rsidR="00DF4F60" w:rsidRPr="004A4585">
              <w:rPr>
                <w:color w:val="auto"/>
                <w:sz w:val="16"/>
                <w:szCs w:val="16"/>
                <w:lang w:val="en-GB"/>
              </w:rPr>
              <w:t>, developed by the tax payer</w:t>
            </w:r>
            <w:r w:rsidRPr="004A4585">
              <w:rPr>
                <w:color w:val="auto"/>
                <w:sz w:val="16"/>
                <w:szCs w:val="16"/>
                <w:lang w:val="en-GB"/>
              </w:rPr>
              <w:t xml:space="preserve">. Both resident and non-resident taxpayers can benefit from this facility. The effective tax rate in the Innovation Box is 5%. The election for the application of the Innovation Box needs to be done when filing the Dutch corporate income tax return. Taxpayers can elect to apply the Innovation Box separately for each IP asset. </w:t>
            </w:r>
            <w:r w:rsidR="00BC4C00" w:rsidRPr="004A4585">
              <w:rPr>
                <w:color w:val="auto"/>
                <w:sz w:val="16"/>
                <w:szCs w:val="16"/>
                <w:lang w:val="en-GB"/>
              </w:rPr>
              <w:t>The lower effective tax rate only applies if the costs base of the qualifying IP has been regained.</w:t>
            </w:r>
          </w:p>
          <w:p w:rsidR="00080362" w:rsidRPr="004A4585" w:rsidRDefault="00080362" w:rsidP="00320C89">
            <w:pPr>
              <w:cnfStyle w:val="000000100000" w:firstRow="0" w:lastRow="0" w:firstColumn="0" w:lastColumn="0" w:oddVBand="0" w:evenVBand="0" w:oddHBand="1" w:evenHBand="0" w:firstRowFirstColumn="0" w:firstRowLastColumn="0" w:lastRowFirstColumn="0" w:lastRowLastColumn="0"/>
              <w:rPr>
                <w:b/>
                <w:bCs/>
                <w:color w:val="auto"/>
                <w:sz w:val="16"/>
                <w:szCs w:val="16"/>
                <w:lang w:val="en-GB"/>
              </w:rPr>
            </w:pPr>
          </w:p>
          <w:p w:rsidR="00320C89" w:rsidRPr="004A4585" w:rsidRDefault="00320C89" w:rsidP="00320C89">
            <w:pPr>
              <w:cnfStyle w:val="000000100000" w:firstRow="0" w:lastRow="0" w:firstColumn="0" w:lastColumn="0" w:oddVBand="0" w:evenVBand="0" w:oddHBand="1" w:evenHBand="0" w:firstRowFirstColumn="0" w:firstRowLastColumn="0" w:lastRowFirstColumn="0" w:lastRowLastColumn="0"/>
              <w:rPr>
                <w:i/>
                <w:color w:val="auto"/>
                <w:sz w:val="16"/>
                <w:szCs w:val="16"/>
                <w:lang w:val="en-GB"/>
              </w:rPr>
            </w:pPr>
            <w:r w:rsidRPr="004A4585">
              <w:rPr>
                <w:bCs/>
                <w:i/>
                <w:color w:val="auto"/>
                <w:sz w:val="16"/>
                <w:szCs w:val="16"/>
                <w:lang w:val="en-GB"/>
              </w:rPr>
              <w:t>Basis conditions</w:t>
            </w:r>
          </w:p>
          <w:p w:rsidR="00320C89" w:rsidRPr="004A4585" w:rsidRDefault="00320C89" w:rsidP="00320C8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lastRenderedPageBreak/>
              <w:t>For IP to qualify for the Innovation Box, the following cumulative conditions</w:t>
            </w:r>
            <w:r w:rsidR="006E4268" w:rsidRPr="004A4585">
              <w:rPr>
                <w:color w:val="auto"/>
                <w:sz w:val="16"/>
                <w:szCs w:val="16"/>
                <w:lang w:val="en-GB"/>
              </w:rPr>
              <w:t xml:space="preserve"> should be met</w:t>
            </w:r>
            <w:r w:rsidRPr="004A4585">
              <w:rPr>
                <w:color w:val="auto"/>
                <w:sz w:val="16"/>
                <w:szCs w:val="16"/>
                <w:lang w:val="en-GB"/>
              </w:rPr>
              <w:t>:</w:t>
            </w:r>
          </w:p>
          <w:p w:rsidR="0056255C" w:rsidRPr="004A4585" w:rsidRDefault="009666AD" w:rsidP="00320C89">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 xml:space="preserve">The IP must be </w:t>
            </w:r>
            <w:r w:rsidR="00BF236F" w:rsidRPr="004A4585">
              <w:rPr>
                <w:color w:val="auto"/>
                <w:sz w:val="16"/>
                <w:szCs w:val="16"/>
                <w:lang w:val="en-GB"/>
              </w:rPr>
              <w:t>self-developed</w:t>
            </w:r>
            <w:r w:rsidRPr="004A4585">
              <w:rPr>
                <w:color w:val="auto"/>
                <w:sz w:val="16"/>
                <w:szCs w:val="16"/>
                <w:lang w:val="en-GB"/>
              </w:rPr>
              <w:t xml:space="preserve"> and must have become a business asset after 12.31.2006 (patent) or after 12.31.2007 (R&amp;D IP);</w:t>
            </w:r>
          </w:p>
          <w:p w:rsidR="0056255C" w:rsidRPr="004A4585" w:rsidRDefault="009666AD" w:rsidP="00320C89">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A patent or an R&amp;D declaration needs to be obtained for the IP (“R&amp;D IP”); and,</w:t>
            </w:r>
          </w:p>
          <w:p w:rsidR="0056255C" w:rsidRPr="004A4585" w:rsidRDefault="009666AD" w:rsidP="00320C89">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In the case of a patent right: more than 30% of the anticipated income should be attributable to the patent right.</w:t>
            </w:r>
          </w:p>
          <w:p w:rsidR="00320C89" w:rsidRPr="004A4585" w:rsidRDefault="00320C89" w:rsidP="00320C8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 xml:space="preserve">R&amp;D IP is IP which results from technical innovative </w:t>
            </w:r>
            <w:r w:rsidR="00DF4F60" w:rsidRPr="004A4585">
              <w:rPr>
                <w:color w:val="auto"/>
                <w:sz w:val="16"/>
                <w:szCs w:val="16"/>
                <w:lang w:val="en-GB"/>
              </w:rPr>
              <w:t xml:space="preserve">research and development </w:t>
            </w:r>
            <w:r w:rsidRPr="004A4585">
              <w:rPr>
                <w:color w:val="auto"/>
                <w:sz w:val="16"/>
                <w:szCs w:val="16"/>
                <w:lang w:val="en-GB"/>
              </w:rPr>
              <w:t>conducted by or on behalf of a taxpayer and for which the taxpayer has ob</w:t>
            </w:r>
            <w:r w:rsidR="00A925CF" w:rsidRPr="004A4585">
              <w:rPr>
                <w:color w:val="auto"/>
                <w:sz w:val="16"/>
                <w:szCs w:val="16"/>
                <w:lang w:val="en-GB"/>
              </w:rPr>
              <w:t>tained an R&amp;D declaration from RVO</w:t>
            </w:r>
            <w:r w:rsidRPr="004A4585">
              <w:rPr>
                <w:color w:val="auto"/>
                <w:sz w:val="16"/>
                <w:szCs w:val="16"/>
                <w:lang w:val="en-GB"/>
              </w:rPr>
              <w:t xml:space="preserve"> NL, a Dutch government organization</w:t>
            </w:r>
            <w:r w:rsidR="00511D81" w:rsidRPr="004A4585">
              <w:rPr>
                <w:color w:val="auto"/>
                <w:sz w:val="16"/>
                <w:szCs w:val="16"/>
                <w:lang w:val="en-GB"/>
              </w:rPr>
              <w:t xml:space="preserve"> which operates separately from the tax administration</w:t>
            </w:r>
            <w:r w:rsidRPr="004A4585">
              <w:rPr>
                <w:color w:val="auto"/>
                <w:sz w:val="16"/>
                <w:szCs w:val="16"/>
                <w:lang w:val="en-GB"/>
              </w:rPr>
              <w:t>.</w:t>
            </w:r>
          </w:p>
          <w:p w:rsidR="00DF4F60" w:rsidRPr="004A4585" w:rsidRDefault="00DF4F60" w:rsidP="00320C8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DF4F60" w:rsidRPr="004A4585" w:rsidRDefault="00DF4F60" w:rsidP="00320C8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By requiring that IP is developed by the tax payer itself, the Dutch innovation box prevents abuses such as described in Model ATP-structure 5. The acquired IP would not qualify for the innovation box if Company B would be resident in the Netherlands.</w:t>
            </w:r>
          </w:p>
          <w:p w:rsidR="00080362" w:rsidRPr="004A4585" w:rsidRDefault="00080362" w:rsidP="00320C89">
            <w:pPr>
              <w:cnfStyle w:val="000000100000" w:firstRow="0" w:lastRow="0" w:firstColumn="0" w:lastColumn="0" w:oddVBand="0" w:evenVBand="0" w:oddHBand="1" w:evenHBand="0" w:firstRowFirstColumn="0" w:firstRowLastColumn="0" w:lastRowFirstColumn="0" w:lastRowLastColumn="0"/>
              <w:rPr>
                <w:b/>
                <w:bCs/>
                <w:color w:val="auto"/>
                <w:sz w:val="16"/>
                <w:szCs w:val="16"/>
                <w:lang w:val="en-GB"/>
              </w:rPr>
            </w:pPr>
          </w:p>
          <w:p w:rsidR="00320C89" w:rsidRPr="004A4585" w:rsidRDefault="00320C89" w:rsidP="00320C89">
            <w:pPr>
              <w:cnfStyle w:val="000000100000" w:firstRow="0" w:lastRow="0" w:firstColumn="0" w:lastColumn="0" w:oddVBand="0" w:evenVBand="0" w:oddHBand="1" w:evenHBand="0" w:firstRowFirstColumn="0" w:firstRowLastColumn="0" w:lastRowFirstColumn="0" w:lastRowLastColumn="0"/>
              <w:rPr>
                <w:i/>
                <w:color w:val="auto"/>
                <w:sz w:val="16"/>
                <w:szCs w:val="16"/>
                <w:lang w:val="en-GB"/>
              </w:rPr>
            </w:pPr>
            <w:r w:rsidRPr="004A4585">
              <w:rPr>
                <w:bCs/>
                <w:i/>
                <w:color w:val="auto"/>
                <w:sz w:val="16"/>
                <w:szCs w:val="16"/>
                <w:lang w:val="en-GB"/>
              </w:rPr>
              <w:t>Non-qualifying IP</w:t>
            </w:r>
          </w:p>
          <w:p w:rsidR="00320C89" w:rsidRPr="004A4585" w:rsidRDefault="00320C89" w:rsidP="00320C8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 xml:space="preserve">The Innovation Box does not apply to </w:t>
            </w:r>
            <w:r w:rsidR="00511D81" w:rsidRPr="004A4585">
              <w:rPr>
                <w:color w:val="auto"/>
                <w:sz w:val="16"/>
                <w:szCs w:val="16"/>
                <w:lang w:val="en-GB"/>
              </w:rPr>
              <w:t xml:space="preserve">income derived from </w:t>
            </w:r>
            <w:r w:rsidRPr="004A4585">
              <w:rPr>
                <w:color w:val="auto"/>
                <w:sz w:val="16"/>
                <w:szCs w:val="16"/>
                <w:lang w:val="en-GB"/>
              </w:rPr>
              <w:t>trademarks, logo’s and similar rights. Acquired IP does not qualify, unless the IP is further developed by the taxpayer.</w:t>
            </w:r>
          </w:p>
          <w:p w:rsidR="00320C89" w:rsidRPr="004A4585" w:rsidRDefault="00320C89"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46408E">
            <w:pPr>
              <w:pStyle w:val="ListNumber"/>
              <w:tabs>
                <w:tab w:val="clear" w:pos="284"/>
              </w:tabs>
              <w:ind w:left="340" w:hanging="340"/>
              <w:jc w:val="left"/>
              <w:rPr>
                <w:b w:val="0"/>
                <w:sz w:val="16"/>
                <w:szCs w:val="16"/>
                <w:lang w:val="en-GB"/>
              </w:rPr>
            </w:pPr>
            <w:r w:rsidRPr="004A4585">
              <w:rPr>
                <w:b w:val="0"/>
                <w:sz w:val="16"/>
                <w:szCs w:val="16"/>
                <w:lang w:val="en-GB"/>
              </w:rPr>
              <w:lastRenderedPageBreak/>
              <w:t>Can a company in your MS obtain R&amp;D tax credits</w:t>
            </w:r>
            <w:r w:rsidR="003A1A3B" w:rsidRPr="004A4585">
              <w:rPr>
                <w:b w:val="0"/>
                <w:sz w:val="16"/>
                <w:szCs w:val="16"/>
                <w:lang w:val="en-GB"/>
              </w:rPr>
              <w:t xml:space="preserve"> (typically enhanced tax deduction or tax refund) </w:t>
            </w:r>
            <w:r w:rsidRPr="004A4585">
              <w:rPr>
                <w:b w:val="0"/>
                <w:sz w:val="16"/>
                <w:szCs w:val="16"/>
                <w:lang w:val="en-GB"/>
              </w:rPr>
              <w:t>for costs incurred</w:t>
            </w:r>
            <w:r w:rsidR="0046408E" w:rsidRPr="004A4585">
              <w:rPr>
                <w:b w:val="0"/>
                <w:sz w:val="16"/>
                <w:szCs w:val="16"/>
                <w:lang w:val="en-GB"/>
              </w:rPr>
              <w:t>, e.g.</w:t>
            </w:r>
            <w:r w:rsidRPr="004A4585">
              <w:rPr>
                <w:b w:val="0"/>
                <w:sz w:val="16"/>
                <w:szCs w:val="16"/>
                <w:lang w:val="en-GB"/>
              </w:rPr>
              <w:t xml:space="preserve"> in developing IP rights?</w:t>
            </w:r>
          </w:p>
        </w:tc>
        <w:tc>
          <w:tcPr>
            <w:tcW w:w="3933" w:type="dxa"/>
          </w:tcPr>
          <w:p w:rsidR="00C51413" w:rsidRPr="004A4585" w:rsidRDefault="004650A0" w:rsidP="00C51413">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Other facilities are the </w:t>
            </w:r>
            <w:r w:rsidR="00692D09" w:rsidRPr="004A4585">
              <w:rPr>
                <w:color w:val="auto"/>
                <w:sz w:val="16"/>
                <w:szCs w:val="16"/>
                <w:lang w:val="en-GB"/>
              </w:rPr>
              <w:t xml:space="preserve">so called </w:t>
            </w:r>
            <w:r w:rsidRPr="004A4585">
              <w:rPr>
                <w:color w:val="auto"/>
                <w:sz w:val="16"/>
                <w:szCs w:val="16"/>
                <w:lang w:val="en-GB"/>
              </w:rPr>
              <w:t xml:space="preserve">WBSO </w:t>
            </w:r>
            <w:r w:rsidR="00692D09" w:rsidRPr="004A4585">
              <w:rPr>
                <w:color w:val="auto"/>
                <w:sz w:val="16"/>
                <w:szCs w:val="16"/>
                <w:lang w:val="en-GB"/>
              </w:rPr>
              <w:t xml:space="preserve">(wage tax credit) </w:t>
            </w:r>
            <w:r w:rsidRPr="004A4585">
              <w:rPr>
                <w:color w:val="auto"/>
                <w:sz w:val="16"/>
                <w:szCs w:val="16"/>
                <w:lang w:val="en-GB"/>
              </w:rPr>
              <w:t xml:space="preserve">and RDA regimes </w:t>
            </w:r>
            <w:r w:rsidR="00692D09" w:rsidRPr="004A4585">
              <w:rPr>
                <w:color w:val="auto"/>
                <w:sz w:val="16"/>
                <w:szCs w:val="16"/>
                <w:lang w:val="en-GB"/>
              </w:rPr>
              <w:t xml:space="preserve">(super deduction) </w:t>
            </w:r>
            <w:r w:rsidRPr="004A4585">
              <w:rPr>
                <w:color w:val="auto"/>
                <w:sz w:val="16"/>
                <w:szCs w:val="16"/>
                <w:lang w:val="en-GB"/>
              </w:rPr>
              <w:t xml:space="preserve">and the deduction at once. They work as follows. </w:t>
            </w:r>
          </w:p>
          <w:p w:rsidR="009E71C6" w:rsidRPr="004A4585"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56255C" w:rsidRPr="004A4585" w:rsidRDefault="009666AD" w:rsidP="00320C89">
            <w:pPr>
              <w:numPr>
                <w:ilvl w:val="0"/>
                <w:numId w:val="36"/>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i/>
                <w:iCs/>
                <w:color w:val="auto"/>
                <w:sz w:val="16"/>
                <w:szCs w:val="16"/>
                <w:lang w:val="en-GB"/>
              </w:rPr>
              <w:t xml:space="preserve">Reduction in wage tax and social security contributions (‘WBSO’): </w:t>
            </w:r>
            <w:r w:rsidRPr="004A4585">
              <w:rPr>
                <w:color w:val="auto"/>
                <w:sz w:val="16"/>
                <w:szCs w:val="16"/>
                <w:lang w:val="en-GB"/>
              </w:rPr>
              <w:t>Reduction in wage tax and social security contributions towards the wage costs of employees carrying out qualifying R&amp;D activities. For 201</w:t>
            </w:r>
            <w:r w:rsidR="008F5C4C" w:rsidRPr="004A4585">
              <w:rPr>
                <w:color w:val="auto"/>
                <w:sz w:val="16"/>
                <w:szCs w:val="16"/>
                <w:lang w:val="en-GB"/>
              </w:rPr>
              <w:t>5</w:t>
            </w:r>
            <w:r w:rsidRPr="004A4585">
              <w:rPr>
                <w:color w:val="auto"/>
                <w:sz w:val="16"/>
                <w:szCs w:val="16"/>
                <w:lang w:val="en-GB"/>
              </w:rPr>
              <w:t xml:space="preserve"> the redu</w:t>
            </w:r>
            <w:r w:rsidR="008F5C4C" w:rsidRPr="004A4585">
              <w:rPr>
                <w:color w:val="auto"/>
                <w:sz w:val="16"/>
                <w:szCs w:val="16"/>
                <w:lang w:val="en-GB"/>
              </w:rPr>
              <w:t>ction is set at 35% for the first EUR 25</w:t>
            </w:r>
            <w:r w:rsidRPr="004A4585">
              <w:rPr>
                <w:color w:val="auto"/>
                <w:sz w:val="16"/>
                <w:szCs w:val="16"/>
                <w:lang w:val="en-GB"/>
              </w:rPr>
              <w:t>0,000 in R&amp;D wage costs and 14% for the remaining R&amp;D wage costs.</w:t>
            </w:r>
          </w:p>
          <w:p w:rsidR="0056255C" w:rsidRPr="004A4585" w:rsidRDefault="009666AD" w:rsidP="00320C89">
            <w:pPr>
              <w:numPr>
                <w:ilvl w:val="0"/>
                <w:numId w:val="36"/>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i/>
                <w:iCs/>
                <w:color w:val="auto"/>
                <w:sz w:val="16"/>
                <w:szCs w:val="16"/>
                <w:lang w:val="en-GB"/>
              </w:rPr>
              <w:t xml:space="preserve">Additional deduction for certain R&amp;D costs and expenditures (‘RDD’): </w:t>
            </w:r>
            <w:r w:rsidRPr="004A4585">
              <w:rPr>
                <w:color w:val="auto"/>
                <w:sz w:val="16"/>
                <w:szCs w:val="16"/>
                <w:lang w:val="en-GB"/>
              </w:rPr>
              <w:t>As per 2012 an additional deduction for qualifying R&amp;D costs - other than wage costs - and R&amp;D investments entered into force. A percentage of the costs – other than wage costs - that are directly allocable R&amp;D activities can be deducted from the taxable profit in addition to the regular deduction. This deduction also applies to R&amp;D costs in relation to assets that are allocated to the Innovation Box. For 201</w:t>
            </w:r>
            <w:r w:rsidR="008F5C4C" w:rsidRPr="004A4585">
              <w:rPr>
                <w:color w:val="auto"/>
                <w:sz w:val="16"/>
                <w:szCs w:val="16"/>
                <w:lang w:val="en-GB"/>
              </w:rPr>
              <w:t>5</w:t>
            </w:r>
            <w:r w:rsidRPr="004A4585">
              <w:rPr>
                <w:color w:val="auto"/>
                <w:sz w:val="16"/>
                <w:szCs w:val="16"/>
                <w:lang w:val="en-GB"/>
              </w:rPr>
              <w:t xml:space="preserve"> the additional deduction is assessed at </w:t>
            </w:r>
            <w:r w:rsidR="008F5C4C" w:rsidRPr="004A4585">
              <w:rPr>
                <w:color w:val="auto"/>
                <w:sz w:val="16"/>
                <w:szCs w:val="16"/>
                <w:lang w:val="en-GB"/>
              </w:rPr>
              <w:t>60</w:t>
            </w:r>
            <w:r w:rsidRPr="004A4585">
              <w:rPr>
                <w:color w:val="auto"/>
                <w:sz w:val="16"/>
                <w:szCs w:val="16"/>
                <w:lang w:val="en-GB"/>
              </w:rPr>
              <w:t>% of the R&amp;D costs.</w:t>
            </w:r>
          </w:p>
          <w:p w:rsidR="0056255C" w:rsidRPr="004A4585" w:rsidRDefault="009666AD" w:rsidP="00320C89">
            <w:pPr>
              <w:numPr>
                <w:ilvl w:val="0"/>
                <w:numId w:val="36"/>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i/>
                <w:iCs/>
                <w:color w:val="auto"/>
                <w:sz w:val="16"/>
                <w:szCs w:val="16"/>
                <w:lang w:val="en-GB"/>
              </w:rPr>
              <w:t xml:space="preserve">Deduction for IP development costs at once: </w:t>
            </w:r>
            <w:r w:rsidRPr="004A4585">
              <w:rPr>
                <w:color w:val="auto"/>
                <w:sz w:val="16"/>
                <w:szCs w:val="16"/>
                <w:lang w:val="en-GB"/>
              </w:rPr>
              <w:t xml:space="preserve">Development costs for </w:t>
            </w:r>
            <w:r w:rsidR="00CC5B77" w:rsidRPr="004A4585">
              <w:rPr>
                <w:color w:val="auto"/>
                <w:sz w:val="16"/>
                <w:szCs w:val="16"/>
                <w:lang w:val="en-GB"/>
              </w:rPr>
              <w:t>self-developed</w:t>
            </w:r>
            <w:r w:rsidRPr="004A4585">
              <w:rPr>
                <w:color w:val="auto"/>
                <w:sz w:val="16"/>
                <w:szCs w:val="16"/>
                <w:lang w:val="en-GB"/>
              </w:rPr>
              <w:t xml:space="preserve"> intangible assets can be amortized at once. </w:t>
            </w:r>
          </w:p>
          <w:p w:rsidR="00320C89" w:rsidRPr="004A4585" w:rsidRDefault="00320C8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3A6F57">
            <w:pPr>
              <w:pStyle w:val="ListNumber"/>
              <w:tabs>
                <w:tab w:val="clear" w:pos="284"/>
              </w:tabs>
              <w:ind w:left="340" w:hanging="340"/>
              <w:jc w:val="left"/>
              <w:rPr>
                <w:b w:val="0"/>
                <w:sz w:val="16"/>
                <w:szCs w:val="16"/>
                <w:lang w:val="en-GB"/>
              </w:rPr>
            </w:pPr>
            <w:r w:rsidRPr="004A4585">
              <w:rPr>
                <w:b w:val="0"/>
                <w:sz w:val="16"/>
                <w:szCs w:val="16"/>
                <w:lang w:val="en-GB"/>
              </w:rPr>
              <w:lastRenderedPageBreak/>
              <w:t>If yes to 2</w:t>
            </w:r>
            <w:r w:rsidR="003A6F57" w:rsidRPr="004A4585">
              <w:rPr>
                <w:b w:val="0"/>
                <w:sz w:val="16"/>
                <w:szCs w:val="16"/>
                <w:lang w:val="en-GB"/>
              </w:rPr>
              <w:t>4</w:t>
            </w:r>
            <w:r w:rsidRPr="004A4585">
              <w:rPr>
                <w:b w:val="0"/>
                <w:sz w:val="16"/>
                <w:szCs w:val="16"/>
                <w:lang w:val="en-GB"/>
              </w:rPr>
              <w:t xml:space="preserve">, </w:t>
            </w:r>
          </w:p>
        </w:tc>
        <w:tc>
          <w:tcPr>
            <w:tcW w:w="3933" w:type="dxa"/>
          </w:tcPr>
          <w:p w:rsidR="009E71C6" w:rsidRPr="004A4585"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D67218">
            <w:pPr>
              <w:pStyle w:val="ListNumber"/>
              <w:numPr>
                <w:ilvl w:val="0"/>
                <w:numId w:val="21"/>
              </w:numPr>
              <w:ind w:left="714" w:hanging="357"/>
              <w:jc w:val="left"/>
              <w:rPr>
                <w:b w:val="0"/>
                <w:sz w:val="16"/>
                <w:szCs w:val="16"/>
                <w:lang w:val="en-GB"/>
              </w:rPr>
            </w:pPr>
            <w:r w:rsidRPr="004A4585">
              <w:rPr>
                <w:b w:val="0"/>
                <w:sz w:val="16"/>
                <w:szCs w:val="16"/>
                <w:lang w:val="en-GB"/>
              </w:rPr>
              <w:t>Please briefly explain the requirements which have to be met</w:t>
            </w:r>
            <w:r w:rsidR="00DC247D" w:rsidRPr="004A4585">
              <w:rPr>
                <w:b w:val="0"/>
                <w:sz w:val="16"/>
                <w:szCs w:val="16"/>
                <w:lang w:val="en-GB"/>
              </w:rPr>
              <w:t>, e.g. requirements for certain activity or successful development, etc.</w:t>
            </w:r>
          </w:p>
        </w:tc>
        <w:tc>
          <w:tcPr>
            <w:tcW w:w="3933" w:type="dxa"/>
          </w:tcPr>
          <w:p w:rsidR="009E71C6" w:rsidRPr="004A4585" w:rsidRDefault="008F5C4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See our answer to question 24.</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1"/>
              </w:numPr>
              <w:ind w:left="714" w:hanging="357"/>
              <w:jc w:val="left"/>
              <w:rPr>
                <w:b w:val="0"/>
                <w:sz w:val="16"/>
                <w:szCs w:val="16"/>
                <w:lang w:val="en-GB"/>
              </w:rPr>
            </w:pPr>
            <w:r w:rsidRPr="004A4585">
              <w:rPr>
                <w:b w:val="0"/>
                <w:sz w:val="16"/>
                <w:szCs w:val="16"/>
                <w:lang w:val="en-GB"/>
              </w:rPr>
              <w:t xml:space="preserve">Can such credits also be obtained for costs that are ultimately reimbursed by a group member company to the company in your MS? </w:t>
            </w:r>
          </w:p>
        </w:tc>
        <w:tc>
          <w:tcPr>
            <w:tcW w:w="3933" w:type="dxa"/>
          </w:tcPr>
          <w:p w:rsidR="009E71C6" w:rsidRPr="004A4585" w:rsidRDefault="008F5C4C" w:rsidP="008B116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w:t>
            </w:r>
            <w:r w:rsidR="008B116C" w:rsidRPr="004A4585">
              <w:rPr>
                <w:color w:val="auto"/>
                <w:sz w:val="16"/>
                <w:szCs w:val="16"/>
                <w:lang w:val="en-GB"/>
              </w:rPr>
              <w:t xml:space="preserve"> The RDD requires that the R&amp;D-costs are borne by the taxpayer. The WBSO requires that the tax payer is liable to wage tax on the R&amp;D wages.</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sz w:val="16"/>
                <w:szCs w:val="16"/>
                <w:lang w:val="en-GB"/>
              </w:rPr>
            </w:pPr>
            <w:r w:rsidRPr="004A4585">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rsidR="009E71C6" w:rsidRPr="004A4585" w:rsidRDefault="004E2E2E" w:rsidP="008F5C4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 upon transfer of the IP, the difference between the book value and higher fair market value would be a taxable capital gain.</w:t>
            </w:r>
            <w:r w:rsidR="008F5C4C" w:rsidRPr="004A4585">
              <w:rPr>
                <w:color w:val="auto"/>
                <w:sz w:val="16"/>
                <w:szCs w:val="16"/>
                <w:lang w:val="en-GB"/>
              </w:rPr>
              <w:t xml:space="preserve"> </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D67218">
            <w:pPr>
              <w:pStyle w:val="ListNumber"/>
              <w:tabs>
                <w:tab w:val="clear" w:pos="284"/>
              </w:tabs>
              <w:ind w:left="340" w:hanging="340"/>
              <w:jc w:val="left"/>
              <w:rPr>
                <w:b w:val="0"/>
                <w:sz w:val="16"/>
                <w:szCs w:val="16"/>
                <w:lang w:val="en-GB"/>
              </w:rPr>
            </w:pPr>
            <w:r w:rsidRPr="004A4585">
              <w:rPr>
                <w:b w:val="0"/>
                <w:sz w:val="16"/>
                <w:szCs w:val="16"/>
                <w:lang w:val="en-GB"/>
              </w:rPr>
              <w:t>If no to 2</w:t>
            </w:r>
            <w:r w:rsidR="003A6F57" w:rsidRPr="004A4585">
              <w:rPr>
                <w:b w:val="0"/>
                <w:sz w:val="16"/>
                <w:szCs w:val="16"/>
                <w:lang w:val="en-GB"/>
              </w:rPr>
              <w:t>6</w:t>
            </w:r>
            <w:r w:rsidRPr="004A4585">
              <w:rPr>
                <w:b w:val="0"/>
                <w:sz w:val="16"/>
                <w:szCs w:val="16"/>
                <w:lang w:val="en-GB"/>
              </w:rPr>
              <w:t xml:space="preserve">, </w:t>
            </w:r>
            <w:r w:rsidR="003949EE" w:rsidRPr="004A4585">
              <w:rPr>
                <w:b w:val="0"/>
                <w:sz w:val="16"/>
                <w:szCs w:val="16"/>
                <w:lang w:val="en-GB"/>
              </w:rPr>
              <w:t>i.e. your MS would impose tax on the disposal,</w:t>
            </w:r>
          </w:p>
          <w:p w:rsidR="009E71C6" w:rsidRPr="004A4585" w:rsidRDefault="009E71C6" w:rsidP="009E71C6">
            <w:pPr>
              <w:pStyle w:val="ListNumber"/>
              <w:numPr>
                <w:ilvl w:val="0"/>
                <w:numId w:val="0"/>
              </w:numPr>
              <w:ind w:left="340"/>
              <w:rPr>
                <w:b w:val="0"/>
                <w:sz w:val="16"/>
                <w:szCs w:val="16"/>
                <w:lang w:val="en-GB"/>
              </w:rPr>
            </w:pPr>
          </w:p>
        </w:tc>
        <w:tc>
          <w:tcPr>
            <w:tcW w:w="3933" w:type="dxa"/>
          </w:tcPr>
          <w:p w:rsidR="009E71C6" w:rsidRPr="004A4585"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2"/>
              </w:numPr>
              <w:ind w:left="714" w:hanging="357"/>
              <w:jc w:val="left"/>
              <w:rPr>
                <w:b w:val="0"/>
                <w:sz w:val="16"/>
                <w:szCs w:val="16"/>
                <w:lang w:val="en-GB"/>
              </w:rPr>
            </w:pPr>
            <w:r w:rsidRPr="004A4585">
              <w:rPr>
                <w:b w:val="0"/>
                <w:sz w:val="16"/>
                <w:szCs w:val="16"/>
                <w:lang w:val="en-GB"/>
              </w:rPr>
              <w:t>Is the relevant capital gains tax rate lower than the standard rate?</w:t>
            </w:r>
          </w:p>
        </w:tc>
        <w:tc>
          <w:tcPr>
            <w:tcW w:w="3933" w:type="dxa"/>
          </w:tcPr>
          <w:p w:rsidR="009E71C6" w:rsidRPr="004A4585" w:rsidRDefault="004E2E2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In principle no, unless the innovation box regime applies to the IP.</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3949EE" w:rsidP="003949EE">
            <w:pPr>
              <w:pStyle w:val="ListNumber"/>
              <w:numPr>
                <w:ilvl w:val="0"/>
                <w:numId w:val="22"/>
              </w:numPr>
              <w:jc w:val="left"/>
              <w:rPr>
                <w:b w:val="0"/>
                <w:sz w:val="16"/>
                <w:szCs w:val="16"/>
                <w:lang w:val="en-GB"/>
              </w:rPr>
            </w:pPr>
            <w:r w:rsidRPr="004A4585">
              <w:rPr>
                <w:b w:val="0"/>
                <w:sz w:val="16"/>
                <w:szCs w:val="16"/>
                <w:lang w:val="en-GB"/>
              </w:rPr>
              <w:t xml:space="preserve">Does taxation arise as a result of an </w:t>
            </w:r>
            <w:r w:rsidR="00A30052" w:rsidRPr="004A4585">
              <w:rPr>
                <w:b w:val="0"/>
                <w:sz w:val="16"/>
                <w:szCs w:val="16"/>
                <w:lang w:val="en-GB"/>
              </w:rPr>
              <w:t>anti-abuse provision or similar</w:t>
            </w:r>
            <w:r w:rsidR="009E71C6" w:rsidRPr="004A4585">
              <w:rPr>
                <w:b w:val="0"/>
                <w:sz w:val="16"/>
                <w:szCs w:val="16"/>
                <w:lang w:val="en-GB"/>
              </w:rPr>
              <w:t xml:space="preserve">? </w:t>
            </w:r>
          </w:p>
        </w:tc>
        <w:tc>
          <w:tcPr>
            <w:tcW w:w="3933" w:type="dxa"/>
          </w:tcPr>
          <w:p w:rsidR="009E71C6" w:rsidRPr="004A4585" w:rsidRDefault="007D08D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w:t>
            </w:r>
          </w:p>
        </w:tc>
      </w:tr>
      <w:tr w:rsidR="004E06FE"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4E06FE" w:rsidRPr="004A4585" w:rsidRDefault="004E06FE" w:rsidP="004E06FE">
            <w:pPr>
              <w:pStyle w:val="ListNumber"/>
              <w:numPr>
                <w:ilvl w:val="0"/>
                <w:numId w:val="22"/>
              </w:numPr>
              <w:ind w:left="714" w:hanging="357"/>
              <w:jc w:val="left"/>
              <w:rPr>
                <w:sz w:val="16"/>
                <w:szCs w:val="16"/>
                <w:lang w:val="en-GB"/>
              </w:rPr>
            </w:pPr>
            <w:r w:rsidRPr="004A4585">
              <w:rPr>
                <w:b w:val="0"/>
                <w:sz w:val="16"/>
                <w:szCs w:val="16"/>
                <w:lang w:val="en-GB"/>
              </w:rPr>
              <w:t>Would any R&amp;D tax credits obtained in the past be reversed upon a disposal?</w:t>
            </w:r>
          </w:p>
        </w:tc>
        <w:tc>
          <w:tcPr>
            <w:tcW w:w="3933" w:type="dxa"/>
          </w:tcPr>
          <w:p w:rsidR="004E06FE" w:rsidRPr="004A4585" w:rsidRDefault="007D08D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w:t>
            </w:r>
            <w:r w:rsidR="008B116C" w:rsidRPr="004A4585">
              <w:rPr>
                <w:color w:val="auto"/>
                <w:sz w:val="16"/>
                <w:szCs w:val="16"/>
                <w:lang w:val="en-GB"/>
              </w:rPr>
              <w:t>. However, accelerated depreciation lowers the book value of the IP. Because the difference between book value and fair market value is taxable, this benefit is effectively reversed upon a disposal.</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DC247D" w:rsidRPr="004A4585" w:rsidRDefault="00DC247D" w:rsidP="00D67218">
            <w:pPr>
              <w:pStyle w:val="ListNumber"/>
              <w:numPr>
                <w:ilvl w:val="0"/>
                <w:numId w:val="22"/>
              </w:numPr>
              <w:ind w:left="714" w:hanging="357"/>
              <w:jc w:val="left"/>
              <w:rPr>
                <w:b w:val="0"/>
                <w:sz w:val="16"/>
                <w:szCs w:val="16"/>
                <w:lang w:val="en-GB"/>
              </w:rPr>
            </w:pPr>
            <w:r w:rsidRPr="004A4585">
              <w:rPr>
                <w:b w:val="0"/>
                <w:sz w:val="16"/>
                <w:szCs w:val="16"/>
                <w:lang w:val="en-GB"/>
              </w:rPr>
              <w:t>Can a ruling confirming the value of the IP be obtained?</w:t>
            </w:r>
          </w:p>
        </w:tc>
        <w:tc>
          <w:tcPr>
            <w:tcW w:w="3933" w:type="dxa"/>
          </w:tcPr>
          <w:p w:rsidR="009E71C6" w:rsidRPr="004A4585" w:rsidRDefault="007D08D2" w:rsidP="00692D0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Yes, it would be possible to conclude an APA with the Dutch tax authorities on the value of the IP</w:t>
            </w:r>
            <w:r w:rsidR="00692D09" w:rsidRPr="004A4585">
              <w:rPr>
                <w:color w:val="auto"/>
                <w:sz w:val="16"/>
                <w:szCs w:val="16"/>
                <w:lang w:val="en-GB"/>
              </w:rPr>
              <w:t xml:space="preserve"> (in case of a cross border transfer)</w:t>
            </w:r>
            <w:r w:rsidR="008F5C4C" w:rsidRPr="004A4585">
              <w:rPr>
                <w:color w:val="auto"/>
                <w:sz w:val="16"/>
                <w:szCs w:val="16"/>
                <w:lang w:val="en-GB"/>
              </w:rPr>
              <w:t>.</w:t>
            </w:r>
            <w:r w:rsidR="000B2FFA" w:rsidRPr="004A4585">
              <w:rPr>
                <w:color w:val="auto"/>
                <w:sz w:val="16"/>
                <w:szCs w:val="16"/>
                <w:lang w:val="en-GB"/>
              </w:rPr>
              <w:t xml:space="preserve"> A bilateral APA would also be possible.</w:t>
            </w:r>
          </w:p>
        </w:tc>
      </w:tr>
      <w:tr w:rsidR="009E71C6" w:rsidRPr="004A4585"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9E71C6" w:rsidP="00427661">
            <w:pPr>
              <w:rPr>
                <w:lang w:val="en-GB"/>
              </w:rPr>
            </w:pPr>
            <w:r w:rsidRPr="004A4585">
              <w:rPr>
                <w:i/>
                <w:sz w:val="16"/>
                <w:szCs w:val="16"/>
                <w:lang w:val="en-GB"/>
              </w:rPr>
              <w:t>Royalty and other IP costs</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E3D43">
            <w:pPr>
              <w:pStyle w:val="ListNumber"/>
              <w:tabs>
                <w:tab w:val="clear" w:pos="284"/>
              </w:tabs>
              <w:ind w:left="340" w:hanging="340"/>
              <w:jc w:val="left"/>
              <w:rPr>
                <w:b w:val="0"/>
                <w:i/>
                <w:sz w:val="16"/>
                <w:szCs w:val="16"/>
                <w:lang w:val="en-GB"/>
              </w:rPr>
            </w:pPr>
            <w:r w:rsidRPr="004A4585">
              <w:rPr>
                <w:b w:val="0"/>
                <w:sz w:val="16"/>
                <w:szCs w:val="16"/>
                <w:lang w:val="en-GB"/>
              </w:rPr>
              <w:t xml:space="preserve">Is royalty paid by a company in your MS </w:t>
            </w:r>
            <w:r w:rsidR="000E3D43" w:rsidRPr="004A4585">
              <w:rPr>
                <w:b w:val="0"/>
                <w:sz w:val="16"/>
                <w:szCs w:val="16"/>
                <w:lang w:val="en-GB"/>
              </w:rPr>
              <w:t xml:space="preserve">to a group member company in another MS or for </w:t>
            </w:r>
            <w:r w:rsidRPr="004A4585">
              <w:rPr>
                <w:b w:val="0"/>
                <w:sz w:val="16"/>
                <w:szCs w:val="16"/>
                <w:lang w:val="en-GB"/>
              </w:rPr>
              <w:t>utilization of IP tax deductible?</w:t>
            </w:r>
          </w:p>
        </w:tc>
        <w:tc>
          <w:tcPr>
            <w:tcW w:w="3933" w:type="dxa"/>
          </w:tcPr>
          <w:p w:rsidR="009E71C6" w:rsidRPr="004A4585" w:rsidRDefault="00C51413" w:rsidP="00E302E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rFonts w:cs="Arial"/>
                <w:color w:val="auto"/>
                <w:sz w:val="16"/>
                <w:szCs w:val="16"/>
                <w:shd w:val="clear" w:color="auto" w:fill="FFFFFF"/>
                <w:lang w:val="en-GB"/>
              </w:rPr>
              <w:t>Royalty payments are fully deductible as normal business expenses, provided that</w:t>
            </w:r>
            <w:r w:rsidR="00E302E1" w:rsidRPr="004A4585">
              <w:rPr>
                <w:rFonts w:cs="Arial"/>
                <w:color w:val="auto"/>
                <w:sz w:val="16"/>
                <w:szCs w:val="16"/>
                <w:shd w:val="clear" w:color="auto" w:fill="FFFFFF"/>
                <w:lang w:val="en-GB"/>
              </w:rPr>
              <w:t xml:space="preserve"> the royalty payments are in line with the arm’s length principle. </w:t>
            </w:r>
            <w:r w:rsidRPr="004A4585">
              <w:rPr>
                <w:rFonts w:cs="Arial"/>
                <w:color w:val="auto"/>
                <w:sz w:val="16"/>
                <w:szCs w:val="16"/>
                <w:shd w:val="clear" w:color="auto" w:fill="FFFFFF"/>
                <w:lang w:val="en-GB"/>
              </w:rPr>
              <w:t>There are no other restrictions, for example with respect to the location of the recipient.</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3A6F57">
            <w:pPr>
              <w:pStyle w:val="ListNumber"/>
              <w:tabs>
                <w:tab w:val="clear" w:pos="284"/>
              </w:tabs>
              <w:ind w:left="340" w:hanging="340"/>
              <w:jc w:val="left"/>
              <w:rPr>
                <w:b w:val="0"/>
                <w:sz w:val="16"/>
                <w:szCs w:val="16"/>
                <w:lang w:val="en-GB"/>
              </w:rPr>
            </w:pPr>
            <w:r w:rsidRPr="004A4585">
              <w:rPr>
                <w:b w:val="0"/>
                <w:sz w:val="16"/>
                <w:szCs w:val="16"/>
                <w:lang w:val="en-GB"/>
              </w:rPr>
              <w:t>If yes to 2</w:t>
            </w:r>
            <w:r w:rsidR="003A6F57" w:rsidRPr="004A4585">
              <w:rPr>
                <w:b w:val="0"/>
                <w:sz w:val="16"/>
                <w:szCs w:val="16"/>
                <w:lang w:val="en-GB"/>
              </w:rPr>
              <w:t>8</w:t>
            </w:r>
            <w:r w:rsidRPr="004A4585">
              <w:rPr>
                <w:b w:val="0"/>
                <w:sz w:val="16"/>
                <w:szCs w:val="16"/>
                <w:lang w:val="en-GB"/>
              </w:rPr>
              <w:t>,</w:t>
            </w:r>
          </w:p>
        </w:tc>
        <w:tc>
          <w:tcPr>
            <w:tcW w:w="3933" w:type="dxa"/>
          </w:tcPr>
          <w:p w:rsidR="009E71C6" w:rsidRPr="004A4585"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8"/>
              </w:numPr>
              <w:jc w:val="left"/>
              <w:rPr>
                <w:b w:val="0"/>
                <w:sz w:val="16"/>
                <w:szCs w:val="16"/>
                <w:lang w:val="en-GB"/>
              </w:rPr>
            </w:pPr>
            <w:r w:rsidRPr="004A4585">
              <w:rPr>
                <w:b w:val="0"/>
                <w:sz w:val="16"/>
                <w:szCs w:val="16"/>
                <w:lang w:val="en-GB"/>
              </w:rPr>
              <w:t xml:space="preserve">Is the tax deduction dependent on whether the royalty income is taxed in the hands of the IP-licensor/IP-owner? </w:t>
            </w:r>
          </w:p>
        </w:tc>
        <w:tc>
          <w:tcPr>
            <w:tcW w:w="3933" w:type="dxa"/>
          </w:tcPr>
          <w:p w:rsidR="009E71C6" w:rsidRPr="004A4585" w:rsidRDefault="00C5141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8"/>
              </w:numPr>
              <w:ind w:left="714" w:hanging="357"/>
              <w:jc w:val="left"/>
              <w:rPr>
                <w:b w:val="0"/>
                <w:sz w:val="16"/>
                <w:szCs w:val="16"/>
                <w:lang w:val="en-GB"/>
              </w:rPr>
            </w:pPr>
            <w:r w:rsidRPr="004A4585">
              <w:rPr>
                <w:b w:val="0"/>
                <w:sz w:val="16"/>
                <w:szCs w:val="16"/>
                <w:lang w:val="en-GB"/>
              </w:rPr>
              <w:t>Are there types of royalty payments which cannot be deducted?</w:t>
            </w:r>
          </w:p>
        </w:tc>
        <w:tc>
          <w:tcPr>
            <w:tcW w:w="3933" w:type="dxa"/>
          </w:tcPr>
          <w:p w:rsidR="009E71C6" w:rsidRPr="004A4585" w:rsidRDefault="0008036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sz w:val="16"/>
                <w:szCs w:val="16"/>
                <w:lang w:val="en-GB"/>
              </w:rPr>
            </w:pPr>
            <w:r w:rsidRPr="004A4585">
              <w:rPr>
                <w:b w:val="0"/>
                <w:sz w:val="16"/>
                <w:szCs w:val="16"/>
                <w:lang w:val="en-GB"/>
              </w:rPr>
              <w:t>Does your MS levy any withholding tax on royalty payments?</w:t>
            </w:r>
          </w:p>
        </w:tc>
        <w:tc>
          <w:tcPr>
            <w:tcW w:w="3933" w:type="dxa"/>
          </w:tcPr>
          <w:p w:rsidR="009E71C6" w:rsidRPr="004A4585" w:rsidRDefault="00C5141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3A6F57">
            <w:pPr>
              <w:pStyle w:val="ListNumber"/>
              <w:tabs>
                <w:tab w:val="clear" w:pos="284"/>
              </w:tabs>
              <w:ind w:left="340" w:hanging="340"/>
              <w:jc w:val="left"/>
              <w:rPr>
                <w:b w:val="0"/>
                <w:sz w:val="16"/>
                <w:szCs w:val="16"/>
                <w:lang w:val="en-GB"/>
              </w:rPr>
            </w:pPr>
            <w:r w:rsidRPr="004A4585">
              <w:rPr>
                <w:b w:val="0"/>
                <w:sz w:val="16"/>
                <w:szCs w:val="16"/>
                <w:lang w:val="en-GB"/>
              </w:rPr>
              <w:t xml:space="preserve">If yes to </w:t>
            </w:r>
            <w:r w:rsidR="003A6F57" w:rsidRPr="004A4585">
              <w:rPr>
                <w:b w:val="0"/>
                <w:sz w:val="16"/>
                <w:szCs w:val="16"/>
                <w:lang w:val="en-GB"/>
              </w:rPr>
              <w:t>30</w:t>
            </w:r>
            <w:r w:rsidRPr="004A4585">
              <w:rPr>
                <w:b w:val="0"/>
                <w:sz w:val="16"/>
                <w:szCs w:val="16"/>
                <w:lang w:val="en-GB"/>
              </w:rPr>
              <w:t>,</w:t>
            </w:r>
          </w:p>
        </w:tc>
        <w:tc>
          <w:tcPr>
            <w:tcW w:w="3933" w:type="dxa"/>
          </w:tcPr>
          <w:p w:rsidR="009E71C6" w:rsidRPr="004A4585"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9"/>
              </w:numPr>
              <w:jc w:val="left"/>
              <w:rPr>
                <w:b w:val="0"/>
                <w:sz w:val="16"/>
                <w:szCs w:val="16"/>
                <w:lang w:val="en-GB"/>
              </w:rPr>
            </w:pPr>
            <w:r w:rsidRPr="004A4585">
              <w:rPr>
                <w:b w:val="0"/>
                <w:sz w:val="16"/>
                <w:szCs w:val="16"/>
                <w:lang w:val="en-GB"/>
              </w:rPr>
              <w:t>What is the rate of withholding tax (ignoring tax treaties)?</w:t>
            </w:r>
          </w:p>
        </w:tc>
        <w:tc>
          <w:tcPr>
            <w:tcW w:w="3933" w:type="dxa"/>
          </w:tcPr>
          <w:p w:rsidR="009E71C6" w:rsidRPr="004A4585" w:rsidRDefault="008F5C4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n/a</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117D22">
            <w:pPr>
              <w:pStyle w:val="ListNumber"/>
              <w:numPr>
                <w:ilvl w:val="0"/>
                <w:numId w:val="29"/>
              </w:numPr>
              <w:jc w:val="left"/>
              <w:rPr>
                <w:b w:val="0"/>
                <w:sz w:val="16"/>
                <w:szCs w:val="16"/>
                <w:lang w:val="en-GB"/>
              </w:rPr>
            </w:pPr>
            <w:r w:rsidRPr="004A4585">
              <w:rPr>
                <w:b w:val="0"/>
                <w:sz w:val="16"/>
                <w:szCs w:val="16"/>
                <w:lang w:val="en-GB"/>
              </w:rPr>
              <w:t xml:space="preserve">Are there types of royalty payments which </w:t>
            </w:r>
            <w:r w:rsidR="00117D22" w:rsidRPr="004A4585">
              <w:rPr>
                <w:b w:val="0"/>
                <w:sz w:val="16"/>
                <w:szCs w:val="16"/>
                <w:lang w:val="en-GB"/>
              </w:rPr>
              <w:t>are not subject to withholding tax</w:t>
            </w:r>
            <w:r w:rsidRPr="004A4585">
              <w:rPr>
                <w:b w:val="0"/>
                <w:sz w:val="16"/>
                <w:szCs w:val="16"/>
                <w:lang w:val="en-GB"/>
              </w:rPr>
              <w:t>?</w:t>
            </w:r>
          </w:p>
        </w:tc>
        <w:tc>
          <w:tcPr>
            <w:tcW w:w="3933" w:type="dxa"/>
          </w:tcPr>
          <w:p w:rsidR="009E71C6" w:rsidRPr="004A4585" w:rsidRDefault="008F5C4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n/a</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9"/>
              </w:numPr>
              <w:jc w:val="left"/>
              <w:rPr>
                <w:b w:val="0"/>
                <w:sz w:val="16"/>
                <w:szCs w:val="16"/>
                <w:lang w:val="en-GB"/>
              </w:rPr>
            </w:pPr>
            <w:r w:rsidRPr="004A4585">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9E71C6" w:rsidRPr="004A4585" w:rsidRDefault="008F5C4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n/a</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0243B6">
            <w:pPr>
              <w:pStyle w:val="ListNumber"/>
              <w:numPr>
                <w:ilvl w:val="0"/>
                <w:numId w:val="29"/>
              </w:numPr>
              <w:jc w:val="left"/>
              <w:rPr>
                <w:b w:val="0"/>
                <w:sz w:val="16"/>
                <w:szCs w:val="16"/>
                <w:lang w:val="en-GB"/>
              </w:rPr>
            </w:pPr>
            <w:r w:rsidRPr="004A4585">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rsidR="009E71C6" w:rsidRPr="004A4585" w:rsidRDefault="008F5C4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n/a</w:t>
            </w:r>
          </w:p>
        </w:tc>
      </w:tr>
      <w:tr w:rsidR="009E71C6" w:rsidRPr="004A4585"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9E71C6" w:rsidP="00427661">
            <w:pPr>
              <w:rPr>
                <w:lang w:val="en-GB"/>
              </w:rPr>
            </w:pPr>
            <w:r w:rsidRPr="004A4585">
              <w:rPr>
                <w:i/>
                <w:sz w:val="16"/>
                <w:szCs w:val="16"/>
                <w:lang w:val="en-GB"/>
              </w:rPr>
              <w:t>Group taxation</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i/>
                <w:sz w:val="16"/>
                <w:szCs w:val="16"/>
                <w:lang w:val="en-GB"/>
              </w:rPr>
            </w:pPr>
            <w:r w:rsidRPr="004A4585">
              <w:rPr>
                <w:b w:val="0"/>
                <w:sz w:val="16"/>
                <w:szCs w:val="16"/>
                <w:lang w:val="en-GB"/>
              </w:rPr>
              <w:t xml:space="preserve">Does your MS allow for group taxation of local group member companies with the effect that profits and losses of different companies are set-off against each other? If yes, please briefly explain. (Please note that </w:t>
            </w:r>
            <w:r w:rsidRPr="004A4585">
              <w:rPr>
                <w:b w:val="0"/>
                <w:sz w:val="16"/>
                <w:szCs w:val="16"/>
                <w:lang w:val="en-GB"/>
              </w:rPr>
              <w:lastRenderedPageBreak/>
              <w:t>group taxation also includes other standard arrangements offered to replicate the benefits of group taxation, e.g. group contributions from a profitable company to a loss-making group member company).</w:t>
            </w:r>
          </w:p>
        </w:tc>
        <w:tc>
          <w:tcPr>
            <w:tcW w:w="3933" w:type="dxa"/>
          </w:tcPr>
          <w:p w:rsidR="00C51413" w:rsidRPr="004A4585" w:rsidRDefault="00C51413" w:rsidP="00C51413">
            <w:pPr>
              <w:cnfStyle w:val="000000000000" w:firstRow="0" w:lastRow="0" w:firstColumn="0" w:lastColumn="0" w:oddVBand="0" w:evenVBand="0" w:oddHBand="0" w:evenHBand="0" w:firstRowFirstColumn="0" w:firstRowLastColumn="0" w:lastRowFirstColumn="0" w:lastRowLastColumn="0"/>
              <w:rPr>
                <w:rStyle w:val="apple-converted-space"/>
                <w:rFonts w:cs="Arial"/>
                <w:color w:val="auto"/>
                <w:sz w:val="16"/>
                <w:szCs w:val="16"/>
                <w:shd w:val="clear" w:color="auto" w:fill="FFFFFF"/>
                <w:lang w:val="en-GB"/>
              </w:rPr>
            </w:pPr>
            <w:r w:rsidRPr="004A4585">
              <w:rPr>
                <w:rFonts w:cs="Arial"/>
                <w:color w:val="auto"/>
                <w:sz w:val="16"/>
                <w:szCs w:val="16"/>
                <w:shd w:val="clear" w:color="auto" w:fill="FFFFFF"/>
                <w:lang w:val="en-GB"/>
              </w:rPr>
              <w:lastRenderedPageBreak/>
              <w:t xml:space="preserve">Upon joined request, a parent company and its subsidiary or subsidiaries may be considered one entity for </w:t>
            </w:r>
            <w:r w:rsidR="006E4268" w:rsidRPr="004A4585">
              <w:rPr>
                <w:rFonts w:cs="Arial"/>
                <w:color w:val="auto"/>
                <w:sz w:val="16"/>
                <w:szCs w:val="16"/>
                <w:shd w:val="clear" w:color="auto" w:fill="FFFFFF"/>
                <w:lang w:val="en-GB"/>
              </w:rPr>
              <w:t>CIT</w:t>
            </w:r>
            <w:r w:rsidRPr="004A4585">
              <w:rPr>
                <w:rFonts w:cs="Arial"/>
                <w:color w:val="auto"/>
                <w:sz w:val="16"/>
                <w:szCs w:val="16"/>
                <w:shd w:val="clear" w:color="auto" w:fill="FFFFFF"/>
                <w:lang w:val="en-GB"/>
              </w:rPr>
              <w:t xml:space="preserve"> purposes (fiscal unity). The activities and assets and liabilities </w:t>
            </w:r>
            <w:r w:rsidRPr="004A4585">
              <w:rPr>
                <w:rFonts w:cs="Arial"/>
                <w:color w:val="auto"/>
                <w:sz w:val="16"/>
                <w:szCs w:val="16"/>
                <w:shd w:val="clear" w:color="auto" w:fill="FFFFFF"/>
                <w:lang w:val="en-GB"/>
              </w:rPr>
              <w:lastRenderedPageBreak/>
              <w:t xml:space="preserve">of the subsidiaries are allocated to the parent company. However, the subsidiaries remain formally subject to corporate income tax (article 15(1) of </w:t>
            </w:r>
            <w:r w:rsidR="004072D8" w:rsidRPr="004A4585">
              <w:rPr>
                <w:rFonts w:cs="Arial"/>
                <w:color w:val="auto"/>
                <w:sz w:val="16"/>
                <w:szCs w:val="16"/>
                <w:shd w:val="clear" w:color="auto" w:fill="FFFFFF"/>
                <w:lang w:val="en-GB"/>
              </w:rPr>
              <w:t>Wet</w:t>
            </w:r>
            <w:r w:rsidRPr="004A4585">
              <w:rPr>
                <w:rStyle w:val="apple-converted-space"/>
                <w:rFonts w:cs="Arial"/>
                <w:color w:val="auto"/>
                <w:sz w:val="16"/>
                <w:szCs w:val="16"/>
                <w:shd w:val="clear" w:color="auto" w:fill="FFFFFF"/>
                <w:lang w:val="en-GB"/>
              </w:rPr>
              <w:t> </w:t>
            </w:r>
            <w:hyperlink r:id="rId15" w:tooltip="Wet op de vennootschapsbelasting 1969 (Corporate Income Tax Law of 1969)" w:history="1">
              <w:r w:rsidRPr="004A4585">
                <w:rPr>
                  <w:rStyle w:val="Hyperlink"/>
                  <w:rFonts w:cs="Arial"/>
                  <w:color w:val="auto"/>
                  <w:sz w:val="16"/>
                  <w:szCs w:val="16"/>
                  <w:shd w:val="clear" w:color="auto" w:fill="FFFFFF"/>
                  <w:lang w:val="en-GB"/>
                </w:rPr>
                <w:t>Vpb</w:t>
              </w:r>
            </w:hyperlink>
            <w:r w:rsidRPr="004A4585">
              <w:rPr>
                <w:rFonts w:cs="Arial"/>
                <w:color w:val="auto"/>
                <w:sz w:val="16"/>
                <w:szCs w:val="16"/>
                <w:shd w:val="clear" w:color="auto" w:fill="FFFFFF"/>
                <w:lang w:val="en-GB"/>
              </w:rPr>
              <w:t>). Both the balance sheets and the profit and loss accounts are fiscally consolidated. Corporate income tax is imposed on the parent company</w:t>
            </w:r>
            <w:r w:rsidR="006E4268" w:rsidRPr="004A4585">
              <w:rPr>
                <w:rFonts w:cs="Arial"/>
                <w:color w:val="auto"/>
                <w:sz w:val="16"/>
                <w:szCs w:val="16"/>
                <w:shd w:val="clear" w:color="auto" w:fill="FFFFFF"/>
                <w:lang w:val="en-GB"/>
              </w:rPr>
              <w:t>.</w:t>
            </w:r>
            <w:r w:rsidRPr="004A4585">
              <w:rPr>
                <w:rStyle w:val="apple-converted-space"/>
                <w:rFonts w:cs="Arial"/>
                <w:color w:val="auto"/>
                <w:sz w:val="16"/>
                <w:szCs w:val="16"/>
                <w:shd w:val="clear" w:color="auto" w:fill="FFFFFF"/>
                <w:lang w:val="en-GB"/>
              </w:rPr>
              <w:t> </w:t>
            </w:r>
          </w:p>
          <w:p w:rsidR="00C51413" w:rsidRPr="004A4585" w:rsidRDefault="00C51413" w:rsidP="00C51413">
            <w:pPr>
              <w:cnfStyle w:val="000000000000" w:firstRow="0" w:lastRow="0" w:firstColumn="0" w:lastColumn="0" w:oddVBand="0" w:evenVBand="0" w:oddHBand="0" w:evenHBand="0" w:firstRowFirstColumn="0" w:firstRowLastColumn="0" w:lastRowFirstColumn="0" w:lastRowLastColumn="0"/>
              <w:rPr>
                <w:rStyle w:val="apple-converted-space"/>
                <w:rFonts w:cs="Arial"/>
                <w:color w:val="auto"/>
                <w:sz w:val="16"/>
                <w:szCs w:val="16"/>
                <w:shd w:val="clear" w:color="auto" w:fill="FFFFFF"/>
                <w:lang w:val="en-GB"/>
              </w:rPr>
            </w:pPr>
          </w:p>
          <w:p w:rsidR="00C51413" w:rsidRPr="004A4585" w:rsidRDefault="00C51413" w:rsidP="00C51413">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4A4585">
              <w:rPr>
                <w:rFonts w:cs="Arial"/>
                <w:color w:val="auto"/>
                <w:sz w:val="16"/>
                <w:szCs w:val="16"/>
                <w:lang w:val="en-GB"/>
              </w:rPr>
              <w:t xml:space="preserve">Before the fiscal unity is approved, the following conditions must be fulfilled (article 15(1) and (3) of </w:t>
            </w:r>
            <w:r w:rsidR="004072D8" w:rsidRPr="004A4585">
              <w:rPr>
                <w:rFonts w:cs="Arial"/>
                <w:color w:val="auto"/>
                <w:sz w:val="16"/>
                <w:szCs w:val="16"/>
                <w:lang w:val="en-GB"/>
              </w:rPr>
              <w:t>Wet</w:t>
            </w:r>
            <w:r w:rsidR="004072D8" w:rsidRPr="004A4585">
              <w:rPr>
                <w:rStyle w:val="apple-converted-space"/>
                <w:rFonts w:cs="Arial"/>
                <w:color w:val="auto"/>
                <w:sz w:val="16"/>
                <w:szCs w:val="16"/>
                <w:lang w:val="en-GB"/>
              </w:rPr>
              <w:t> </w:t>
            </w:r>
            <w:hyperlink r:id="rId16" w:tooltip="Wet op de vennootschapsbelasting 1969 (Corporate Income Tax Law of 1969)" w:history="1">
              <w:r w:rsidRPr="004A4585">
                <w:rPr>
                  <w:rStyle w:val="Hyperlink"/>
                  <w:rFonts w:cs="Arial"/>
                  <w:color w:val="auto"/>
                  <w:sz w:val="16"/>
                  <w:szCs w:val="16"/>
                  <w:lang w:val="en-GB"/>
                </w:rPr>
                <w:t>Vpb</w:t>
              </w:r>
            </w:hyperlink>
            <w:r w:rsidRPr="004A4585">
              <w:rPr>
                <w:rFonts w:cs="Arial"/>
                <w:color w:val="auto"/>
                <w:sz w:val="16"/>
                <w:szCs w:val="16"/>
                <w:lang w:val="en-GB"/>
              </w:rPr>
              <w:t>):</w:t>
            </w:r>
          </w:p>
          <w:p w:rsidR="00C51413" w:rsidRPr="004A4585" w:rsidRDefault="00C51413" w:rsidP="00C51413">
            <w:pPr>
              <w:numPr>
                <w:ilvl w:val="0"/>
                <w:numId w:val="33"/>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4A4585">
              <w:rPr>
                <w:rFonts w:cs="Arial"/>
                <w:color w:val="auto"/>
                <w:sz w:val="16"/>
                <w:szCs w:val="16"/>
                <w:lang w:val="en-GB"/>
              </w:rPr>
              <w:t>the parent company must hold at least 95% of each class of shares and 95% of the voting rights in the subsidiary company, provided that the other shares do not entitle their holder to more than 5% of the company’s distributed and retained profits;</w:t>
            </w:r>
          </w:p>
          <w:p w:rsidR="00C51413" w:rsidRPr="004A4585" w:rsidRDefault="00C51413" w:rsidP="00C51413">
            <w:pPr>
              <w:numPr>
                <w:ilvl w:val="0"/>
                <w:numId w:val="33"/>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4A4585">
              <w:rPr>
                <w:rFonts w:cs="Arial"/>
                <w:color w:val="auto"/>
                <w:sz w:val="16"/>
                <w:szCs w:val="16"/>
                <w:lang w:val="en-GB"/>
              </w:rPr>
              <w:t>the tax years of all companies concerned must coincide. The tax year in which a subsidiary company joins a fiscal unity is considered 1 tax year for this purpose;</w:t>
            </w:r>
          </w:p>
          <w:p w:rsidR="00C51413" w:rsidRPr="004A4585" w:rsidRDefault="00C51413" w:rsidP="00C51413">
            <w:pPr>
              <w:numPr>
                <w:ilvl w:val="0"/>
                <w:numId w:val="33"/>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4A4585">
              <w:rPr>
                <w:rFonts w:cs="Arial"/>
                <w:color w:val="auto"/>
                <w:sz w:val="16"/>
                <w:szCs w:val="16"/>
                <w:lang w:val="en-GB"/>
              </w:rPr>
              <w:t>all companies involved must be resident in the Netherlands;</w:t>
            </w:r>
          </w:p>
          <w:p w:rsidR="00C51413" w:rsidRPr="004A4585" w:rsidRDefault="00C51413" w:rsidP="00C51413">
            <w:pPr>
              <w:numPr>
                <w:ilvl w:val="0"/>
                <w:numId w:val="33"/>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4A4585">
              <w:rPr>
                <w:rFonts w:cs="Arial"/>
                <w:color w:val="auto"/>
                <w:sz w:val="16"/>
                <w:szCs w:val="16"/>
                <w:lang w:val="en-GB"/>
              </w:rPr>
              <w:t>the parent company must be an</w:t>
            </w:r>
            <w:r w:rsidRPr="004A4585">
              <w:rPr>
                <w:rStyle w:val="apple-converted-space"/>
                <w:rFonts w:cs="Arial"/>
                <w:color w:val="auto"/>
                <w:sz w:val="16"/>
                <w:szCs w:val="16"/>
                <w:lang w:val="en-GB"/>
              </w:rPr>
              <w:t> </w:t>
            </w:r>
            <w:hyperlink r:id="rId17" w:tooltip="Naamloze vennootschap (public company)" w:history="1">
              <w:r w:rsidRPr="004A4585">
                <w:rPr>
                  <w:rStyle w:val="Hyperlink"/>
                  <w:rFonts w:cs="Arial"/>
                  <w:color w:val="auto"/>
                  <w:sz w:val="16"/>
                  <w:szCs w:val="16"/>
                  <w:lang w:val="en-GB"/>
                </w:rPr>
                <w:t>NV</w:t>
              </w:r>
            </w:hyperlink>
            <w:r w:rsidRPr="004A4585">
              <w:rPr>
                <w:rFonts w:cs="Arial"/>
                <w:color w:val="auto"/>
                <w:sz w:val="16"/>
                <w:szCs w:val="16"/>
                <w:lang w:val="en-GB"/>
              </w:rPr>
              <w:t>, a</w:t>
            </w:r>
            <w:r w:rsidRPr="004A4585">
              <w:rPr>
                <w:rStyle w:val="apple-converted-space"/>
                <w:rFonts w:cs="Arial"/>
                <w:color w:val="auto"/>
                <w:sz w:val="16"/>
                <w:szCs w:val="16"/>
                <w:lang w:val="en-GB"/>
              </w:rPr>
              <w:t> </w:t>
            </w:r>
            <w:hyperlink r:id="rId18" w:tooltip="Besloten vennootschap met beperkte aansprakelijkheid (Private limited liability company)" w:history="1">
              <w:r w:rsidRPr="004A4585">
                <w:rPr>
                  <w:rStyle w:val="Hyperlink"/>
                  <w:rFonts w:cs="Arial"/>
                  <w:color w:val="auto"/>
                  <w:sz w:val="16"/>
                  <w:szCs w:val="16"/>
                  <w:lang w:val="en-GB"/>
                </w:rPr>
                <w:t>BV</w:t>
              </w:r>
            </w:hyperlink>
            <w:r w:rsidRPr="004A4585">
              <w:rPr>
                <w:rFonts w:cs="Arial"/>
                <w:color w:val="auto"/>
                <w:sz w:val="16"/>
                <w:szCs w:val="16"/>
                <w:lang w:val="en-GB"/>
              </w:rPr>
              <w:t>, a cooperative or mutual insurance association or an entity incorporated under the law of Aruba, the BES Islands (Bonaire, St. Eustatius and Saba), Cura</w:t>
            </w:r>
            <w:r w:rsidR="001B7403" w:rsidRPr="004A4585">
              <w:rPr>
                <w:rFonts w:cs="Arial"/>
                <w:color w:val="auto"/>
                <w:sz w:val="16"/>
                <w:szCs w:val="16"/>
                <w:lang w:val="en-GB"/>
              </w:rPr>
              <w:t>c</w:t>
            </w:r>
            <w:r w:rsidRPr="004A4585">
              <w:rPr>
                <w:rFonts w:cs="Arial"/>
                <w:color w:val="auto"/>
                <w:sz w:val="16"/>
                <w:szCs w:val="16"/>
                <w:lang w:val="en-GB"/>
              </w:rPr>
              <w:t>ao or St. Maarten, another EU Member State or a country with which the Netherlands has concluded a tax treaty containing a non-discrimination provision. The foreign entity must be comparable to an NV or a BV;</w:t>
            </w:r>
          </w:p>
          <w:p w:rsidR="00C51413" w:rsidRPr="004A4585" w:rsidRDefault="00C51413" w:rsidP="00C51413">
            <w:pPr>
              <w:numPr>
                <w:ilvl w:val="0"/>
                <w:numId w:val="33"/>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4A4585">
              <w:rPr>
                <w:rFonts w:cs="Arial"/>
                <w:color w:val="auto"/>
                <w:sz w:val="16"/>
                <w:szCs w:val="16"/>
                <w:lang w:val="en-GB"/>
              </w:rPr>
              <w:t>the subsidiary must be an NV, a BV or a foreign entity as mentioned in (5); and</w:t>
            </w:r>
          </w:p>
          <w:p w:rsidR="009E71C6" w:rsidRPr="004A4585" w:rsidRDefault="00C51413" w:rsidP="009E71C6">
            <w:pPr>
              <w:numPr>
                <w:ilvl w:val="0"/>
                <w:numId w:val="33"/>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4A4585">
              <w:rPr>
                <w:rFonts w:cs="Arial"/>
                <w:color w:val="auto"/>
                <w:sz w:val="16"/>
                <w:szCs w:val="16"/>
                <w:lang w:val="en-GB"/>
              </w:rPr>
              <w:t>the shares in the subsidiaries involved may not be held as inventory.</w:t>
            </w:r>
          </w:p>
          <w:p w:rsidR="001B7403" w:rsidRPr="004A4585" w:rsidRDefault="001B7403" w:rsidP="001B7403">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rsidR="001B7403" w:rsidRPr="004A4585" w:rsidRDefault="001B7403" w:rsidP="001B7403">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4A4585">
              <w:rPr>
                <w:rFonts w:cs="Arial"/>
                <w:color w:val="auto"/>
                <w:sz w:val="16"/>
                <w:szCs w:val="16"/>
                <w:lang w:val="en-GB"/>
              </w:rPr>
              <w:t>Based on a recent Decree of the Dutch Ministry of Finance, a Dutch fiscal unity could also be formed between (1) a Dutch parent company and a Dutch lower-tier subsidiary that is held through an intermediate company in another EU Member State and (2) between two Dutch sister companies held by a joint EU parent company. In the latter case, one of the Dutch sister companies should be regarded as fiscal unity ‘parent’ company.</w:t>
            </w:r>
          </w:p>
          <w:p w:rsidR="001B7403" w:rsidRPr="004A4585" w:rsidRDefault="001B7403" w:rsidP="001B7403">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3A6F57">
            <w:pPr>
              <w:pStyle w:val="ListNumber"/>
              <w:tabs>
                <w:tab w:val="clear" w:pos="284"/>
              </w:tabs>
              <w:ind w:left="340" w:hanging="340"/>
              <w:jc w:val="left"/>
              <w:rPr>
                <w:b w:val="0"/>
                <w:sz w:val="16"/>
                <w:szCs w:val="16"/>
                <w:lang w:val="en-GB"/>
              </w:rPr>
            </w:pPr>
            <w:r w:rsidRPr="004A4585">
              <w:rPr>
                <w:b w:val="0"/>
                <w:sz w:val="16"/>
                <w:szCs w:val="16"/>
                <w:lang w:val="en-GB"/>
              </w:rPr>
              <w:lastRenderedPageBreak/>
              <w:t>If yes to 3</w:t>
            </w:r>
            <w:r w:rsidR="003A6F57" w:rsidRPr="004A4585">
              <w:rPr>
                <w:b w:val="0"/>
                <w:sz w:val="16"/>
                <w:szCs w:val="16"/>
                <w:lang w:val="en-GB"/>
              </w:rPr>
              <w:t>2</w:t>
            </w:r>
            <w:r w:rsidRPr="004A4585">
              <w:rPr>
                <w:b w:val="0"/>
                <w:sz w:val="16"/>
                <w:szCs w:val="16"/>
                <w:lang w:val="en-GB"/>
              </w:rPr>
              <w:t>,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rsidR="009E71C6" w:rsidRPr="004A4585" w:rsidRDefault="0023756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 although that Dutch tax law contains a specific interest deduction limitation provision in case of leveraged acquisitions</w:t>
            </w:r>
            <w:r w:rsidR="004072D8" w:rsidRPr="004A4585">
              <w:rPr>
                <w:color w:val="auto"/>
                <w:sz w:val="16"/>
                <w:szCs w:val="16"/>
                <w:lang w:val="en-GB"/>
              </w:rPr>
              <w:t xml:space="preserve"> (art. 15ad Wet Vpb)</w:t>
            </w:r>
            <w:r w:rsidRPr="004A4585">
              <w:rPr>
                <w:color w:val="auto"/>
                <w:sz w:val="16"/>
                <w:szCs w:val="16"/>
                <w:lang w:val="en-GB"/>
              </w:rPr>
              <w:t>.</w:t>
            </w:r>
          </w:p>
        </w:tc>
      </w:tr>
      <w:tr w:rsidR="009E71C6" w:rsidRPr="004A4585"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9E71C6" w:rsidP="00427661">
            <w:pPr>
              <w:rPr>
                <w:lang w:val="en-GB"/>
              </w:rPr>
            </w:pPr>
            <w:r w:rsidRPr="004A4585">
              <w:rPr>
                <w:i/>
                <w:sz w:val="16"/>
                <w:szCs w:val="16"/>
                <w:lang w:val="en-GB"/>
              </w:rPr>
              <w:t>CFC rules</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i/>
                <w:sz w:val="16"/>
                <w:szCs w:val="16"/>
                <w:lang w:val="en-GB"/>
              </w:rPr>
            </w:pPr>
            <w:r w:rsidRPr="004A4585">
              <w:rPr>
                <w:b w:val="0"/>
                <w:sz w:val="16"/>
                <w:szCs w:val="16"/>
                <w:lang w:val="en-GB"/>
              </w:rPr>
              <w:t>Does your MS apply CFC rules to foreign subsidiaries</w:t>
            </w:r>
            <w:r w:rsidR="00FF2751" w:rsidRPr="004A4585">
              <w:rPr>
                <w:b w:val="0"/>
                <w:sz w:val="16"/>
                <w:szCs w:val="16"/>
                <w:lang w:val="en-GB"/>
              </w:rPr>
              <w:t xml:space="preserve"> of a parent company in your MS</w:t>
            </w:r>
            <w:r w:rsidRPr="004A4585">
              <w:rPr>
                <w:b w:val="0"/>
                <w:sz w:val="16"/>
                <w:szCs w:val="16"/>
                <w:lang w:val="en-GB"/>
              </w:rPr>
              <w:t>?</w:t>
            </w:r>
          </w:p>
        </w:tc>
        <w:tc>
          <w:tcPr>
            <w:tcW w:w="3933" w:type="dxa"/>
          </w:tcPr>
          <w:p w:rsidR="00A13E27" w:rsidRPr="004A4585" w:rsidRDefault="00237564" w:rsidP="00A13E2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Yes, art. 13a Wet Vpb</w:t>
            </w:r>
            <w:r w:rsidR="00F80D1D" w:rsidRPr="004A4585">
              <w:rPr>
                <w:color w:val="auto"/>
                <w:sz w:val="16"/>
                <w:szCs w:val="16"/>
                <w:lang w:val="en-GB"/>
              </w:rPr>
              <w:t xml:space="preserve"> applies with respect to n</w:t>
            </w:r>
            <w:r w:rsidR="00A13E27" w:rsidRPr="004A4585">
              <w:rPr>
                <w:color w:val="auto"/>
                <w:sz w:val="16"/>
                <w:szCs w:val="16"/>
                <w:lang w:val="en-GB"/>
              </w:rPr>
              <w:t>on-qualifying participation</w:t>
            </w:r>
            <w:r w:rsidR="00C16A09" w:rsidRPr="004A4585">
              <w:rPr>
                <w:color w:val="auto"/>
                <w:sz w:val="16"/>
                <w:szCs w:val="16"/>
                <w:lang w:val="en-GB"/>
              </w:rPr>
              <w:t>s</w:t>
            </w:r>
            <w:r w:rsidR="004072D8" w:rsidRPr="004A4585">
              <w:rPr>
                <w:color w:val="auto"/>
                <w:sz w:val="16"/>
                <w:szCs w:val="16"/>
                <w:lang w:val="en-GB"/>
              </w:rPr>
              <w:t xml:space="preserve"> for the Dutch participation exemption.</w:t>
            </w:r>
          </w:p>
          <w:p w:rsidR="00080362" w:rsidRPr="004A4585" w:rsidRDefault="00080362" w:rsidP="00A13E27">
            <w:pPr>
              <w:cnfStyle w:val="000000100000" w:firstRow="0" w:lastRow="0" w:firstColumn="0" w:lastColumn="0" w:oddVBand="0" w:evenVBand="0" w:oddHBand="1" w:evenHBand="0" w:firstRowFirstColumn="0" w:firstRowLastColumn="0" w:lastRowFirstColumn="0" w:lastRowLastColumn="0"/>
              <w:rPr>
                <w:b/>
                <w:color w:val="auto"/>
                <w:sz w:val="16"/>
                <w:szCs w:val="16"/>
                <w:lang w:val="en-GB"/>
              </w:rPr>
            </w:pPr>
          </w:p>
          <w:p w:rsidR="009E71C6" w:rsidRPr="004A4585" w:rsidRDefault="009E71C6" w:rsidP="00A13E2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3A6F57">
            <w:pPr>
              <w:pStyle w:val="ListNumber"/>
              <w:tabs>
                <w:tab w:val="clear" w:pos="284"/>
              </w:tabs>
              <w:ind w:left="340" w:hanging="340"/>
              <w:jc w:val="left"/>
              <w:rPr>
                <w:b w:val="0"/>
                <w:sz w:val="16"/>
                <w:szCs w:val="16"/>
                <w:lang w:val="en-GB"/>
              </w:rPr>
            </w:pPr>
            <w:r w:rsidRPr="004A4585">
              <w:rPr>
                <w:b w:val="0"/>
                <w:sz w:val="16"/>
                <w:szCs w:val="16"/>
                <w:lang w:val="en-GB"/>
              </w:rPr>
              <w:t>If yes to 3</w:t>
            </w:r>
            <w:r w:rsidR="003A6F57" w:rsidRPr="004A4585">
              <w:rPr>
                <w:b w:val="0"/>
                <w:sz w:val="16"/>
                <w:szCs w:val="16"/>
                <w:lang w:val="en-GB"/>
              </w:rPr>
              <w:t>4</w:t>
            </w:r>
            <w:r w:rsidRPr="004A4585">
              <w:rPr>
                <w:b w:val="0"/>
                <w:sz w:val="16"/>
                <w:szCs w:val="16"/>
                <w:lang w:val="en-GB"/>
              </w:rPr>
              <w:t xml:space="preserve">, please briefly explain the rules and their </w:t>
            </w:r>
            <w:r w:rsidRPr="004A4585">
              <w:rPr>
                <w:b w:val="0"/>
                <w:sz w:val="16"/>
                <w:szCs w:val="16"/>
                <w:lang w:val="en-GB"/>
              </w:rPr>
              <w:lastRenderedPageBreak/>
              <w:t>scope.</w:t>
            </w:r>
          </w:p>
        </w:tc>
        <w:tc>
          <w:tcPr>
            <w:tcW w:w="3933" w:type="dxa"/>
          </w:tcPr>
          <w:p w:rsidR="00080362" w:rsidRPr="004A4585" w:rsidRDefault="00080362" w:rsidP="00080362">
            <w:pPr>
              <w:cnfStyle w:val="000000000000" w:firstRow="0" w:lastRow="0" w:firstColumn="0" w:lastColumn="0" w:oddVBand="0" w:evenVBand="0" w:oddHBand="0" w:evenHBand="0" w:firstRowFirstColumn="0" w:firstRowLastColumn="0" w:lastRowFirstColumn="0" w:lastRowLastColumn="0"/>
              <w:rPr>
                <w:i/>
                <w:color w:val="auto"/>
                <w:sz w:val="16"/>
                <w:szCs w:val="16"/>
                <w:lang w:val="en-GB"/>
              </w:rPr>
            </w:pPr>
            <w:r w:rsidRPr="004A4585">
              <w:rPr>
                <w:i/>
                <w:color w:val="auto"/>
                <w:sz w:val="16"/>
                <w:szCs w:val="16"/>
                <w:lang w:val="en-GB"/>
              </w:rPr>
              <w:lastRenderedPageBreak/>
              <w:t>General rule</w:t>
            </w:r>
          </w:p>
          <w:p w:rsidR="00080362" w:rsidRPr="004A4585" w:rsidRDefault="00080362" w:rsidP="000803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lastRenderedPageBreak/>
              <w:t xml:space="preserve">All benefits arising from non-qualifying participations are taxed at the regular corporate income tax rate of 25%. In order to mitigate double taxation, a fixed amount of up to 5% of the grossed up benefits may be credited against the </w:t>
            </w:r>
            <w:r w:rsidR="006E4268" w:rsidRPr="004A4585">
              <w:rPr>
                <w:color w:val="auto"/>
                <w:sz w:val="16"/>
                <w:szCs w:val="16"/>
                <w:lang w:val="en-GB"/>
              </w:rPr>
              <w:t>CIT</w:t>
            </w:r>
            <w:r w:rsidRPr="004A4585">
              <w:rPr>
                <w:color w:val="auto"/>
                <w:sz w:val="16"/>
                <w:szCs w:val="16"/>
                <w:lang w:val="en-GB"/>
              </w:rPr>
              <w:t xml:space="preserve"> due. That credit is not allowed if the subsidiary is (effectively) exempt from corporate income tax.</w:t>
            </w:r>
          </w:p>
          <w:p w:rsidR="004072D8" w:rsidRPr="004A4585" w:rsidRDefault="004072D8" w:rsidP="00080362">
            <w:pPr>
              <w:cnfStyle w:val="000000000000" w:firstRow="0" w:lastRow="0" w:firstColumn="0" w:lastColumn="0" w:oddVBand="0" w:evenVBand="0" w:oddHBand="0" w:evenHBand="0" w:firstRowFirstColumn="0" w:firstRowLastColumn="0" w:lastRowFirstColumn="0" w:lastRowLastColumn="0"/>
              <w:rPr>
                <w:b/>
                <w:color w:val="auto"/>
                <w:sz w:val="16"/>
                <w:szCs w:val="16"/>
                <w:lang w:val="en-GB"/>
              </w:rPr>
            </w:pPr>
          </w:p>
          <w:p w:rsidR="00080362" w:rsidRPr="004A4585" w:rsidRDefault="00080362" w:rsidP="00080362">
            <w:pPr>
              <w:cnfStyle w:val="000000000000" w:firstRow="0" w:lastRow="0" w:firstColumn="0" w:lastColumn="0" w:oddVBand="0" w:evenVBand="0" w:oddHBand="0" w:evenHBand="0" w:firstRowFirstColumn="0" w:firstRowLastColumn="0" w:lastRowFirstColumn="0" w:lastRowLastColumn="0"/>
              <w:rPr>
                <w:i/>
                <w:color w:val="auto"/>
                <w:sz w:val="16"/>
                <w:szCs w:val="16"/>
                <w:lang w:val="en-GB"/>
              </w:rPr>
            </w:pPr>
            <w:r w:rsidRPr="004A4585">
              <w:rPr>
                <w:i/>
                <w:color w:val="auto"/>
                <w:sz w:val="16"/>
                <w:szCs w:val="16"/>
                <w:lang w:val="en-GB"/>
              </w:rPr>
              <w:t>Participations in EU subsidiaries</w:t>
            </w:r>
          </w:p>
          <w:p w:rsidR="00080362" w:rsidRPr="004A4585" w:rsidRDefault="00080362" w:rsidP="000803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Subject to certain conditions and upon request, the actual underlying foreign corporate income tax can be credited against the corporate income tax due in respect of benefits arising from participations in subsidiaries that are resident in a Member State of the European Union. A credit of up to the actual foreign corporate income tax applies to dividends only.</w:t>
            </w:r>
          </w:p>
          <w:p w:rsidR="00080362" w:rsidRPr="004A4585" w:rsidRDefault="00080362" w:rsidP="00080362">
            <w:pPr>
              <w:cnfStyle w:val="000000000000" w:firstRow="0" w:lastRow="0" w:firstColumn="0" w:lastColumn="0" w:oddVBand="0" w:evenVBand="0" w:oddHBand="0" w:evenHBand="0" w:firstRowFirstColumn="0" w:firstRowLastColumn="0" w:lastRowFirstColumn="0" w:lastRowLastColumn="0"/>
              <w:rPr>
                <w:b/>
                <w:color w:val="auto"/>
                <w:sz w:val="16"/>
                <w:szCs w:val="16"/>
                <w:lang w:val="en-GB"/>
              </w:rPr>
            </w:pPr>
          </w:p>
          <w:p w:rsidR="00080362" w:rsidRPr="004A4585" w:rsidRDefault="00080362" w:rsidP="00080362">
            <w:pPr>
              <w:cnfStyle w:val="000000000000" w:firstRow="0" w:lastRow="0" w:firstColumn="0" w:lastColumn="0" w:oddVBand="0" w:evenVBand="0" w:oddHBand="0" w:evenHBand="0" w:firstRowFirstColumn="0" w:firstRowLastColumn="0" w:lastRowFirstColumn="0" w:lastRowLastColumn="0"/>
              <w:rPr>
                <w:i/>
                <w:color w:val="auto"/>
                <w:sz w:val="16"/>
                <w:szCs w:val="16"/>
                <w:lang w:val="en-GB"/>
              </w:rPr>
            </w:pPr>
            <w:r w:rsidRPr="004A4585">
              <w:rPr>
                <w:i/>
                <w:color w:val="auto"/>
                <w:sz w:val="16"/>
                <w:szCs w:val="16"/>
                <w:lang w:val="en-GB"/>
              </w:rPr>
              <w:t>Compulsory revaluation</w:t>
            </w:r>
          </w:p>
          <w:p w:rsidR="00080362" w:rsidRPr="004A4585" w:rsidRDefault="00080362" w:rsidP="000803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Participations are annually valued at fair market value if:</w:t>
            </w:r>
          </w:p>
          <w:p w:rsidR="00080362" w:rsidRPr="004A4585" w:rsidRDefault="00080362" w:rsidP="000803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(i)</w:t>
            </w:r>
            <w:r w:rsidRPr="004A4585">
              <w:rPr>
                <w:color w:val="auto"/>
                <w:sz w:val="16"/>
                <w:szCs w:val="16"/>
                <w:lang w:val="en-GB"/>
              </w:rPr>
              <w:tab/>
              <w:t>the parent company, alone or together with an affiliated entity, owns an interest of at least 25% in the subsidiary; and</w:t>
            </w:r>
          </w:p>
          <w:p w:rsidR="00080362" w:rsidRPr="004A4585" w:rsidRDefault="00080362" w:rsidP="000803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(ii)</w:t>
            </w:r>
            <w:r w:rsidRPr="004A4585">
              <w:rPr>
                <w:color w:val="auto"/>
                <w:sz w:val="16"/>
                <w:szCs w:val="16"/>
                <w:lang w:val="en-GB"/>
              </w:rPr>
              <w:tab/>
              <w:t>the subsidiary is not subject to tax that is reasonable according to Dutch standards; and</w:t>
            </w:r>
          </w:p>
          <w:p w:rsidR="009E71C6" w:rsidRPr="004A4585" w:rsidRDefault="00080362" w:rsidP="000803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(iii)</w:t>
            </w:r>
            <w:r w:rsidRPr="004A4585">
              <w:rPr>
                <w:color w:val="auto"/>
                <w:sz w:val="16"/>
                <w:szCs w:val="16"/>
                <w:lang w:val="en-GB"/>
              </w:rPr>
              <w:tab/>
              <w:t>at least 90% of the subsidiary’s assets consists of low-taxed free portfolio investments.</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sz w:val="16"/>
                <w:szCs w:val="16"/>
                <w:lang w:val="en-GB"/>
              </w:rPr>
            </w:pPr>
            <w:r w:rsidRPr="004A4585">
              <w:rPr>
                <w:b w:val="0"/>
                <w:sz w:val="16"/>
                <w:szCs w:val="16"/>
                <w:lang w:val="en-GB"/>
              </w:rPr>
              <w:lastRenderedPageBreak/>
              <w:t>Please consider the attached Model ATP-Structures no. 1, 2 and 4 - 6. Assuming that MNE Group is tax resident in your MS, would your MS’s CFC-rules be applied to the structures? If yes, what would be the likely effects?</w:t>
            </w:r>
          </w:p>
        </w:tc>
        <w:tc>
          <w:tcPr>
            <w:tcW w:w="3933" w:type="dxa"/>
          </w:tcPr>
          <w:p w:rsidR="009E71C6" w:rsidRPr="004A4585" w:rsidRDefault="005F512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w:t>
            </w:r>
            <w:r w:rsidR="004072D8" w:rsidRPr="004A4585">
              <w:rPr>
                <w:color w:val="auto"/>
                <w:sz w:val="16"/>
                <w:szCs w:val="16"/>
                <w:lang w:val="en-GB"/>
              </w:rPr>
              <w:t>o assuming that more than 50% of the aggregated assets of the direct subsidiary of</w:t>
            </w:r>
            <w:r w:rsidR="00005860" w:rsidRPr="004A4585">
              <w:rPr>
                <w:color w:val="auto"/>
                <w:sz w:val="16"/>
                <w:szCs w:val="16"/>
                <w:lang w:val="en-GB"/>
              </w:rPr>
              <w:t xml:space="preserve"> MNE Group do not consist of low taxed portfolio investments.</w:t>
            </w:r>
            <w:r w:rsidR="004072D8" w:rsidRPr="004A4585">
              <w:rPr>
                <w:color w:val="auto"/>
                <w:sz w:val="16"/>
                <w:szCs w:val="16"/>
                <w:lang w:val="en-GB"/>
              </w:rPr>
              <w:t xml:space="preserve"> </w:t>
            </w:r>
          </w:p>
          <w:p w:rsidR="00934AC1" w:rsidRPr="004A4585" w:rsidRDefault="002074C2" w:rsidP="00934AC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w:t>
            </w:r>
            <w:r w:rsidR="00934AC1" w:rsidRPr="004A4585">
              <w:rPr>
                <w:color w:val="auto"/>
                <w:sz w:val="16"/>
                <w:szCs w:val="16"/>
                <w:lang w:val="en-GB"/>
              </w:rPr>
              <w:t>n Model ATP-Structure no. 1 art. 13a Vpb is likely to apply to the shareholding in Offshore Co.</w:t>
            </w:r>
          </w:p>
          <w:p w:rsidR="002074C2" w:rsidRPr="004A4585" w:rsidRDefault="002074C2" w:rsidP="00934AC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In Model ATP-structure no. 6 art. 13a Vpb may apply to the shareholding in B1 (depending on the activities of B1).</w:t>
            </w:r>
          </w:p>
        </w:tc>
      </w:tr>
      <w:tr w:rsidR="009E71C6" w:rsidRPr="004A4585"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9E71C6" w:rsidP="00427661">
            <w:pPr>
              <w:rPr>
                <w:lang w:val="en-GB"/>
              </w:rPr>
            </w:pPr>
            <w:r w:rsidRPr="004A4585">
              <w:rPr>
                <w:i/>
                <w:sz w:val="16"/>
                <w:szCs w:val="16"/>
                <w:lang w:val="en-GB"/>
              </w:rPr>
              <w:t>Mismatch in qualification of legal entities</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i/>
                <w:sz w:val="16"/>
                <w:szCs w:val="16"/>
                <w:lang w:val="en-GB"/>
              </w:rPr>
            </w:pPr>
            <w:r w:rsidRPr="004A4585">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rsidR="0077729A" w:rsidRPr="004A4585" w:rsidRDefault="000A4796"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 t</w:t>
            </w:r>
            <w:r w:rsidR="00320C89" w:rsidRPr="004A4585">
              <w:rPr>
                <w:color w:val="auto"/>
                <w:sz w:val="16"/>
                <w:szCs w:val="16"/>
                <w:lang w:val="en-GB"/>
              </w:rPr>
              <w:t>he Netherlands apply their own criteria to qualify a foreign legal entity</w:t>
            </w:r>
            <w:r w:rsidR="0077729A" w:rsidRPr="004A4585">
              <w:rPr>
                <w:color w:val="auto"/>
                <w:sz w:val="16"/>
                <w:szCs w:val="16"/>
                <w:lang w:val="en-GB"/>
              </w:rPr>
              <w:t>. The Dutch entity classification rules are laid down in a Ministerial Decree which rules apply for purposes of Dutch personal income tax, CIT and dividend withholding tax. In addition a list of foreign entities is published on the website of the Dutch revenue, with an indication as tax transparent or opaque. It has been expressed that this list is of an “indicative” nature only.</w:t>
            </w:r>
          </w:p>
          <w:p w:rsidR="00186E27" w:rsidRPr="004A4585" w:rsidRDefault="00186E27"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 xml:space="preserve">The Ministerial Decree makes a distinction between ‘corporations’ and ‘partnerships’. </w:t>
            </w: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Corporations are (always) classified as opaque whilst partnerships are in principle treated as transparent, unless their shares are freely transferable.</w:t>
            </w: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Based on the framework laid down in the M</w:t>
            </w:r>
            <w:r w:rsidR="00186E27" w:rsidRPr="004A4585">
              <w:rPr>
                <w:color w:val="auto"/>
                <w:sz w:val="16"/>
                <w:szCs w:val="16"/>
                <w:lang w:val="en-GB"/>
              </w:rPr>
              <w:t xml:space="preserve">inisterial </w:t>
            </w:r>
            <w:r w:rsidRPr="004A4585">
              <w:rPr>
                <w:color w:val="auto"/>
                <w:sz w:val="16"/>
                <w:szCs w:val="16"/>
                <w:lang w:val="en-GB"/>
              </w:rPr>
              <w:t>D</w:t>
            </w:r>
            <w:r w:rsidR="00186E27" w:rsidRPr="004A4585">
              <w:rPr>
                <w:color w:val="auto"/>
                <w:sz w:val="16"/>
                <w:szCs w:val="16"/>
                <w:lang w:val="en-GB"/>
              </w:rPr>
              <w:t>ecree</w:t>
            </w:r>
            <w:r w:rsidRPr="004A4585">
              <w:rPr>
                <w:color w:val="auto"/>
                <w:sz w:val="16"/>
                <w:szCs w:val="16"/>
                <w:lang w:val="en-GB"/>
              </w:rPr>
              <w:t>, an entity is inter alia classified as a corporation (tax opaque) in case at least three of the following four relevant questions are answered in the affirmative.</w:t>
            </w: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lastRenderedPageBreak/>
              <w:t>a) Whether the entity is the (legal) owner of the assets.</w:t>
            </w: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b) Whether the members of the entity carry only liability for debts of the entity up to the amount of the capital contributed by them.</w:t>
            </w: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c) Whether the capital of the entity is divided into shares under civil law or has similar features.</w:t>
            </w:r>
          </w:p>
          <w:p w:rsidR="0077729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1A202A" w:rsidRPr="004A4585" w:rsidRDefault="0077729A" w:rsidP="00777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d) Whether the shares of the entity are freely transferable.</w:t>
            </w:r>
          </w:p>
          <w:p w:rsidR="007B2875" w:rsidRPr="004A4585" w:rsidRDefault="007B287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7B2875" w:rsidRPr="004A4585" w:rsidRDefault="007B287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Whether Hybrid B would be considered transparent or non-transparent from a Dutch tax perspective could not be answered as this fully depends on the answers/outcome on the aforementioned questions.</w:t>
            </w:r>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sz w:val="16"/>
                <w:szCs w:val="16"/>
                <w:lang w:val="en-GB"/>
              </w:rPr>
            </w:pPr>
            <w:r w:rsidRPr="004A4585">
              <w:rPr>
                <w:b w:val="0"/>
                <w:sz w:val="16"/>
                <w:szCs w:val="16"/>
                <w:lang w:val="en-GB"/>
              </w:rPr>
              <w:lastRenderedPageBreak/>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rsidR="009E71C6" w:rsidRPr="004A4585" w:rsidRDefault="00320C8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No</w:t>
            </w:r>
            <w:r w:rsidR="001B7403" w:rsidRPr="004A4585">
              <w:rPr>
                <w:color w:val="auto"/>
                <w:sz w:val="16"/>
                <w:szCs w:val="16"/>
                <w:lang w:val="en-GB"/>
              </w:rPr>
              <w:t>.</w:t>
            </w:r>
          </w:p>
        </w:tc>
      </w:tr>
      <w:tr w:rsidR="009E71C6"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9E71C6" w:rsidP="009E71C6">
            <w:pPr>
              <w:pStyle w:val="ListNumber"/>
              <w:tabs>
                <w:tab w:val="clear" w:pos="284"/>
              </w:tabs>
              <w:ind w:left="340" w:hanging="340"/>
              <w:jc w:val="left"/>
              <w:rPr>
                <w:b w:val="0"/>
                <w:sz w:val="16"/>
                <w:szCs w:val="16"/>
                <w:lang w:val="en-GB"/>
              </w:rPr>
            </w:pPr>
            <w:r w:rsidRPr="004A4585">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rsidR="009E71C6" w:rsidRPr="004A4585" w:rsidRDefault="00320C89"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w:t>
            </w:r>
            <w:r w:rsidR="001B7403" w:rsidRPr="004A4585">
              <w:rPr>
                <w:color w:val="auto"/>
                <w:sz w:val="16"/>
                <w:szCs w:val="16"/>
                <w:lang w:val="en-GB"/>
              </w:rPr>
              <w:t>.</w:t>
            </w:r>
          </w:p>
        </w:tc>
      </w:tr>
      <w:tr w:rsidR="009E71C6" w:rsidRPr="004A4585"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5756EF" w:rsidP="00427661">
            <w:pPr>
              <w:rPr>
                <w:lang w:val="en-GB"/>
              </w:rPr>
            </w:pPr>
            <w:r w:rsidRPr="004A4585">
              <w:rPr>
                <w:i/>
                <w:sz w:val="16"/>
                <w:szCs w:val="16"/>
                <w:lang w:val="en-GB"/>
              </w:rPr>
              <w:t>Tax residence of company</w:t>
            </w:r>
          </w:p>
        </w:tc>
      </w:tr>
      <w:tr w:rsidR="005756EF"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756EF" w:rsidRPr="004A4585" w:rsidRDefault="005756EF" w:rsidP="00CD34C0">
            <w:pPr>
              <w:pStyle w:val="ListNumber"/>
              <w:tabs>
                <w:tab w:val="clear" w:pos="284"/>
              </w:tabs>
              <w:ind w:left="340" w:hanging="340"/>
              <w:jc w:val="left"/>
              <w:rPr>
                <w:b w:val="0"/>
                <w:i/>
                <w:sz w:val="16"/>
                <w:szCs w:val="16"/>
                <w:lang w:val="en-GB"/>
              </w:rPr>
            </w:pPr>
            <w:r w:rsidRPr="004A4585">
              <w:rPr>
                <w:b w:val="0"/>
                <w:sz w:val="16"/>
                <w:szCs w:val="16"/>
                <w:lang w:val="en-GB"/>
              </w:rPr>
              <w:t>Based on domestic tax rules</w:t>
            </w:r>
            <w:r w:rsidR="004A21BD" w:rsidRPr="004A4585">
              <w:rPr>
                <w:b w:val="0"/>
                <w:sz w:val="16"/>
                <w:szCs w:val="16"/>
                <w:lang w:val="en-GB"/>
              </w:rPr>
              <w:t xml:space="preserve">, without the application of </w:t>
            </w:r>
            <w:r w:rsidR="0019505F" w:rsidRPr="004A4585">
              <w:rPr>
                <w:b w:val="0"/>
                <w:sz w:val="16"/>
                <w:szCs w:val="16"/>
                <w:lang w:val="en-GB"/>
              </w:rPr>
              <w:t>any tax treaty</w:t>
            </w:r>
            <w:r w:rsidRPr="004A4585">
              <w:rPr>
                <w:b w:val="0"/>
                <w:sz w:val="16"/>
                <w:szCs w:val="16"/>
                <w:lang w:val="en-GB"/>
              </w:rPr>
              <w:t>, can a company incorporated in your MS be considered non-tax resident if its management and control is situated in another state?</w:t>
            </w:r>
            <w:r w:rsidR="00CD34C0" w:rsidRPr="004A4585">
              <w:rPr>
                <w:b w:val="0"/>
                <w:sz w:val="16"/>
                <w:szCs w:val="16"/>
                <w:lang w:val="en-GB"/>
              </w:rPr>
              <w:t xml:space="preserve"> If yes, please explain under which circumstances.</w:t>
            </w:r>
          </w:p>
        </w:tc>
        <w:tc>
          <w:tcPr>
            <w:tcW w:w="3933" w:type="dxa"/>
          </w:tcPr>
          <w:p w:rsidR="005756EF" w:rsidRPr="004A4585" w:rsidRDefault="00726327"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Yes</w:t>
            </w:r>
            <w:r w:rsidR="00320C89" w:rsidRPr="004A4585">
              <w:rPr>
                <w:color w:val="auto"/>
                <w:sz w:val="16"/>
                <w:szCs w:val="16"/>
                <w:lang w:val="en-GB"/>
              </w:rPr>
              <w:t>, based on art. 2 paragraph 4 Wet Vpb, a company incorporated in the Netherlands remains a Dutch tax resident regardless where the company is managed and controlled.</w:t>
            </w:r>
            <w:r w:rsidR="00A9274C" w:rsidRPr="004A4585">
              <w:rPr>
                <w:color w:val="auto"/>
                <w:sz w:val="16"/>
                <w:szCs w:val="16"/>
                <w:lang w:val="en-GB"/>
              </w:rPr>
              <w:t xml:space="preserve"> However, in case of double residence based on the tie breaker rule in almost all DTCs the company must be considered to be a resident in the state in which it is managed and controlled.</w:t>
            </w:r>
          </w:p>
        </w:tc>
      </w:tr>
      <w:tr w:rsidR="005756EF"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5756EF" w:rsidRPr="004A4585" w:rsidRDefault="005756EF" w:rsidP="005756EF">
            <w:pPr>
              <w:pStyle w:val="ListNumber"/>
              <w:tabs>
                <w:tab w:val="clear" w:pos="284"/>
              </w:tabs>
              <w:ind w:left="340" w:hanging="340"/>
              <w:jc w:val="left"/>
              <w:rPr>
                <w:b w:val="0"/>
                <w:sz w:val="16"/>
                <w:szCs w:val="16"/>
                <w:lang w:val="en-GB"/>
              </w:rPr>
            </w:pPr>
            <w:r w:rsidRPr="004A4585">
              <w:rPr>
                <w:b w:val="0"/>
                <w:sz w:val="16"/>
                <w:szCs w:val="16"/>
                <w:lang w:val="en-GB"/>
              </w:rPr>
              <w:t>If yes</w:t>
            </w:r>
            <w:r w:rsidR="003A6F57" w:rsidRPr="004A4585">
              <w:rPr>
                <w:b w:val="0"/>
                <w:sz w:val="16"/>
                <w:szCs w:val="16"/>
                <w:lang w:val="en-GB"/>
              </w:rPr>
              <w:t xml:space="preserve"> to 40</w:t>
            </w:r>
            <w:r w:rsidRPr="004A4585">
              <w:rPr>
                <w:b w:val="0"/>
                <w:sz w:val="16"/>
                <w:szCs w:val="16"/>
                <w:lang w:val="en-GB"/>
              </w:rPr>
              <w:t>, please consider Model ATP-Structure no. 6. Would the Structure work if Company B1 is incorporated in your MS but managed and controlled abroad in an offshore-state?</w:t>
            </w:r>
          </w:p>
        </w:tc>
        <w:tc>
          <w:tcPr>
            <w:tcW w:w="3933" w:type="dxa"/>
          </w:tcPr>
          <w:p w:rsidR="005756EF" w:rsidRPr="004A4585" w:rsidRDefault="00320C89" w:rsidP="0064793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Yes the structure would work </w:t>
            </w:r>
            <w:r w:rsidR="00647933" w:rsidRPr="004A4585">
              <w:rPr>
                <w:color w:val="auto"/>
                <w:sz w:val="16"/>
                <w:szCs w:val="16"/>
                <w:lang w:val="en-GB"/>
              </w:rPr>
              <w:t xml:space="preserve">only </w:t>
            </w:r>
            <w:r w:rsidR="003039DC" w:rsidRPr="004A4585">
              <w:rPr>
                <w:color w:val="auto"/>
                <w:sz w:val="16"/>
                <w:szCs w:val="16"/>
                <w:lang w:val="en-GB"/>
              </w:rPr>
              <w:t xml:space="preserve">if a permanent establishment </w:t>
            </w:r>
            <w:r w:rsidR="00647933" w:rsidRPr="004A4585">
              <w:rPr>
                <w:color w:val="auto"/>
                <w:sz w:val="16"/>
                <w:szCs w:val="16"/>
                <w:lang w:val="en-GB"/>
              </w:rPr>
              <w:t xml:space="preserve">of </w:t>
            </w:r>
            <w:r w:rsidR="003039DC" w:rsidRPr="004A4585">
              <w:rPr>
                <w:color w:val="auto"/>
                <w:sz w:val="16"/>
                <w:szCs w:val="16"/>
                <w:lang w:val="en-GB"/>
              </w:rPr>
              <w:t xml:space="preserve">B1 </w:t>
            </w:r>
            <w:r w:rsidR="00647933" w:rsidRPr="004A4585">
              <w:rPr>
                <w:color w:val="auto"/>
                <w:sz w:val="16"/>
                <w:szCs w:val="16"/>
                <w:lang w:val="en-GB"/>
              </w:rPr>
              <w:t xml:space="preserve">in the other jurisdiction </w:t>
            </w:r>
            <w:r w:rsidR="003039DC" w:rsidRPr="004A4585">
              <w:rPr>
                <w:color w:val="auto"/>
                <w:sz w:val="16"/>
                <w:szCs w:val="16"/>
                <w:lang w:val="en-GB"/>
              </w:rPr>
              <w:t>is recognised.</w:t>
            </w:r>
            <w:r w:rsidRPr="004A4585">
              <w:rPr>
                <w:color w:val="auto"/>
                <w:sz w:val="16"/>
                <w:szCs w:val="16"/>
                <w:lang w:val="en-GB"/>
              </w:rPr>
              <w:t xml:space="preserve"> </w:t>
            </w:r>
            <w:r w:rsidR="00647933" w:rsidRPr="004A4585">
              <w:rPr>
                <w:color w:val="auto"/>
                <w:sz w:val="16"/>
                <w:szCs w:val="16"/>
                <w:lang w:val="en-GB"/>
              </w:rPr>
              <w:t>A</w:t>
            </w:r>
            <w:r w:rsidRPr="004A4585">
              <w:rPr>
                <w:color w:val="auto"/>
                <w:sz w:val="16"/>
                <w:szCs w:val="16"/>
                <w:lang w:val="en-GB"/>
              </w:rPr>
              <w:t>ll income of Company B1 would be allocated to the other jurisdiction and the company would file a ‘0’-CIT return in the Netherlands.</w:t>
            </w:r>
          </w:p>
        </w:tc>
      </w:tr>
      <w:tr w:rsidR="009E71C6" w:rsidRPr="004A4585"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5756EF" w:rsidP="00427661">
            <w:pPr>
              <w:rPr>
                <w:lang w:val="en-GB"/>
              </w:rPr>
            </w:pPr>
            <w:r w:rsidRPr="004A4585">
              <w:rPr>
                <w:i/>
                <w:sz w:val="16"/>
                <w:szCs w:val="16"/>
                <w:lang w:val="en-GB"/>
              </w:rPr>
              <w:t>Tax ruling practices</w:t>
            </w:r>
          </w:p>
        </w:tc>
      </w:tr>
      <w:tr w:rsidR="005756EF"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5756EF" w:rsidRPr="004A4585" w:rsidRDefault="005756EF" w:rsidP="00B94C91">
            <w:pPr>
              <w:pStyle w:val="ListNumber"/>
              <w:tabs>
                <w:tab w:val="clear" w:pos="284"/>
              </w:tabs>
              <w:ind w:left="340" w:hanging="340"/>
              <w:jc w:val="left"/>
              <w:rPr>
                <w:b w:val="0"/>
                <w:i/>
                <w:sz w:val="16"/>
                <w:szCs w:val="16"/>
                <w:lang w:val="en-GB"/>
              </w:rPr>
            </w:pPr>
            <w:r w:rsidRPr="004A4585">
              <w:rPr>
                <w:b w:val="0"/>
                <w:sz w:val="16"/>
                <w:szCs w:val="16"/>
                <w:lang w:val="en-GB"/>
              </w:rPr>
              <w:t>Some states offer tax rulings</w:t>
            </w:r>
            <w:r w:rsidR="00B94C91" w:rsidRPr="004A4585">
              <w:rPr>
                <w:b w:val="0"/>
                <w:sz w:val="16"/>
                <w:szCs w:val="16"/>
                <w:lang w:val="en-GB"/>
              </w:rPr>
              <w:t xml:space="preserve"> (incl. so-called APAs)</w:t>
            </w:r>
            <w:r w:rsidRPr="004A4585">
              <w:rPr>
                <w:b w:val="0"/>
                <w:sz w:val="16"/>
                <w:szCs w:val="16"/>
                <w:lang w:val="en-GB"/>
              </w:rPr>
              <w:t xml:space="preserve"> that confirm non-arm’s length-transactions or the amount of spread between interest or royalty income and cost in various international flow through-structures. As an example, please refer to Model ATP-Structure no. 1. Does your MS offer this form of tax ruling practices</w:t>
            </w:r>
            <w:r w:rsidR="00B94C91" w:rsidRPr="004A4585">
              <w:rPr>
                <w:b w:val="0"/>
                <w:sz w:val="16"/>
                <w:szCs w:val="16"/>
                <w:lang w:val="en-GB"/>
              </w:rPr>
              <w:t xml:space="preserve"> or APAs</w:t>
            </w:r>
            <w:r w:rsidRPr="004A4585">
              <w:rPr>
                <w:b w:val="0"/>
                <w:sz w:val="16"/>
                <w:szCs w:val="16"/>
                <w:lang w:val="en-GB"/>
              </w:rPr>
              <w:t>?</w:t>
            </w:r>
          </w:p>
        </w:tc>
        <w:tc>
          <w:tcPr>
            <w:tcW w:w="3933" w:type="dxa"/>
          </w:tcPr>
          <w:p w:rsidR="005756EF" w:rsidRPr="004A4585" w:rsidRDefault="00320C89" w:rsidP="004073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Yes</w:t>
            </w:r>
            <w:r w:rsidR="00407394" w:rsidRPr="004A4585">
              <w:rPr>
                <w:color w:val="auto"/>
                <w:sz w:val="16"/>
                <w:szCs w:val="16"/>
                <w:lang w:val="en-GB"/>
              </w:rPr>
              <w:t xml:space="preserve"> (but non-arm’s length remunerations are not confirmed)</w:t>
            </w:r>
            <w:r w:rsidR="001B7403" w:rsidRPr="004A4585">
              <w:rPr>
                <w:color w:val="auto"/>
                <w:sz w:val="16"/>
                <w:szCs w:val="16"/>
                <w:lang w:val="en-GB"/>
              </w:rPr>
              <w:t>.</w:t>
            </w:r>
          </w:p>
        </w:tc>
      </w:tr>
      <w:tr w:rsidR="005756EF" w:rsidRPr="004A4585"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756EF" w:rsidRPr="004A4585" w:rsidRDefault="00FF0B92" w:rsidP="00CD34C0">
            <w:pPr>
              <w:pStyle w:val="ListNumber"/>
              <w:tabs>
                <w:tab w:val="clear" w:pos="284"/>
              </w:tabs>
              <w:ind w:left="340" w:hanging="340"/>
              <w:jc w:val="left"/>
              <w:rPr>
                <w:b w:val="0"/>
                <w:sz w:val="16"/>
                <w:szCs w:val="16"/>
                <w:lang w:val="en-GB"/>
              </w:rPr>
            </w:pPr>
            <w:r w:rsidRPr="004A4585">
              <w:rPr>
                <w:b w:val="0"/>
                <w:sz w:val="16"/>
                <w:szCs w:val="16"/>
                <w:lang w:val="en-GB"/>
              </w:rPr>
              <w:t>Do your local transfer pricing-rules allow for the stripping of income from a domestic company by taking away legal ownership of functions, assets and risks? In other word, i</w:t>
            </w:r>
            <w:r w:rsidR="005756EF" w:rsidRPr="004A4585">
              <w:rPr>
                <w:b w:val="0"/>
                <w:sz w:val="16"/>
                <w:szCs w:val="16"/>
                <w:lang w:val="en-GB"/>
              </w:rPr>
              <w:t>s it accepted that relatively small amounts of the group’s income is taxed in your MS on the basis of low risk, few assets held and only few functions performed in your MS?</w:t>
            </w:r>
          </w:p>
        </w:tc>
        <w:tc>
          <w:tcPr>
            <w:tcW w:w="3933" w:type="dxa"/>
          </w:tcPr>
          <w:p w:rsidR="005756EF" w:rsidRPr="004A4585" w:rsidRDefault="009F6052" w:rsidP="00691EA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A4585">
              <w:rPr>
                <w:color w:val="auto"/>
                <w:sz w:val="16"/>
                <w:szCs w:val="16"/>
                <w:lang w:val="en-GB"/>
              </w:rPr>
              <w:t>No</w:t>
            </w:r>
            <w:r w:rsidR="00691EA0" w:rsidRPr="004A4585">
              <w:rPr>
                <w:color w:val="auto"/>
                <w:sz w:val="16"/>
                <w:szCs w:val="16"/>
                <w:lang w:val="en-GB"/>
              </w:rPr>
              <w:t xml:space="preserve"> based on the OECD TPG</w:t>
            </w:r>
            <w:r w:rsidR="001B7403" w:rsidRPr="004A4585">
              <w:rPr>
                <w:color w:val="auto"/>
                <w:sz w:val="16"/>
                <w:szCs w:val="16"/>
                <w:lang w:val="en-GB"/>
              </w:rPr>
              <w:t>.</w:t>
            </w:r>
          </w:p>
        </w:tc>
      </w:tr>
      <w:tr w:rsidR="005756EF"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BC066D" w:rsidRPr="004A4585" w:rsidRDefault="005756EF" w:rsidP="00D67218">
            <w:pPr>
              <w:pStyle w:val="ListNumber"/>
              <w:tabs>
                <w:tab w:val="clear" w:pos="284"/>
              </w:tabs>
              <w:ind w:left="340" w:hanging="340"/>
              <w:jc w:val="left"/>
              <w:rPr>
                <w:b w:val="0"/>
                <w:sz w:val="16"/>
                <w:szCs w:val="16"/>
                <w:lang w:val="en-GB"/>
              </w:rPr>
            </w:pPr>
            <w:r w:rsidRPr="004A4585">
              <w:rPr>
                <w:b w:val="0"/>
                <w:sz w:val="16"/>
                <w:szCs w:val="16"/>
                <w:lang w:val="en-GB"/>
              </w:rPr>
              <w:t xml:space="preserve">Can a company in your MS obtain a ruling </w:t>
            </w:r>
            <w:r w:rsidR="00BC066D" w:rsidRPr="004A4585">
              <w:rPr>
                <w:b w:val="0"/>
                <w:sz w:val="16"/>
                <w:szCs w:val="16"/>
                <w:lang w:val="en-GB"/>
              </w:rPr>
              <w:t xml:space="preserve">or APA </w:t>
            </w:r>
            <w:r w:rsidRPr="004A4585">
              <w:rPr>
                <w:b w:val="0"/>
                <w:sz w:val="16"/>
                <w:szCs w:val="16"/>
                <w:lang w:val="en-GB"/>
              </w:rPr>
              <w:t xml:space="preserve">that </w:t>
            </w:r>
            <w:r w:rsidR="00BC066D" w:rsidRPr="004A4585">
              <w:rPr>
                <w:b w:val="0"/>
                <w:sz w:val="16"/>
                <w:szCs w:val="16"/>
                <w:lang w:val="en-GB"/>
              </w:rPr>
              <w:t xml:space="preserve">a) </w:t>
            </w:r>
            <w:r w:rsidRPr="004A4585">
              <w:rPr>
                <w:b w:val="0"/>
                <w:sz w:val="16"/>
                <w:szCs w:val="16"/>
                <w:lang w:val="en-GB"/>
              </w:rPr>
              <w:t>provides for tax exemption of profits considered to exceed an arm’s length-income</w:t>
            </w:r>
            <w:r w:rsidR="00BC066D" w:rsidRPr="004A4585">
              <w:rPr>
                <w:b w:val="0"/>
                <w:sz w:val="16"/>
                <w:szCs w:val="16"/>
                <w:lang w:val="en-GB"/>
              </w:rPr>
              <w:t xml:space="preserve"> or considered to have been left to the company by its shareholders (capital contribution), or b) provides for the deduction of deemed expenses that would have been due under arm-‘s length conditions?</w:t>
            </w:r>
          </w:p>
          <w:p w:rsidR="005756EF" w:rsidRPr="004A4585" w:rsidRDefault="005756EF" w:rsidP="00D67218">
            <w:pPr>
              <w:pStyle w:val="ListNumber"/>
              <w:numPr>
                <w:ilvl w:val="0"/>
                <w:numId w:val="0"/>
              </w:numPr>
              <w:ind w:left="340"/>
              <w:jc w:val="left"/>
              <w:rPr>
                <w:b w:val="0"/>
                <w:sz w:val="16"/>
                <w:szCs w:val="16"/>
                <w:lang w:val="en-GB"/>
              </w:rPr>
            </w:pPr>
          </w:p>
        </w:tc>
        <w:tc>
          <w:tcPr>
            <w:tcW w:w="3933" w:type="dxa"/>
          </w:tcPr>
          <w:p w:rsidR="005756EF" w:rsidRPr="004A4585" w:rsidRDefault="00320C89"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Yes</w:t>
            </w:r>
            <w:r w:rsidR="00005860" w:rsidRPr="004A4585">
              <w:rPr>
                <w:color w:val="auto"/>
                <w:sz w:val="16"/>
                <w:szCs w:val="16"/>
                <w:lang w:val="en-GB"/>
              </w:rPr>
              <w:t xml:space="preserve"> but only with respect to option a.</w:t>
            </w:r>
          </w:p>
        </w:tc>
      </w:tr>
      <w:tr w:rsidR="009E71C6" w:rsidRPr="004A4585"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5756EF" w:rsidP="00427661">
            <w:pPr>
              <w:rPr>
                <w:lang w:val="en-GB"/>
              </w:rPr>
            </w:pPr>
            <w:r w:rsidRPr="004A4585">
              <w:rPr>
                <w:i/>
                <w:sz w:val="16"/>
                <w:szCs w:val="16"/>
                <w:lang w:val="en-GB"/>
              </w:rPr>
              <w:t>GAAR/SAAR</w:t>
            </w:r>
          </w:p>
        </w:tc>
      </w:tr>
      <w:tr w:rsidR="005756EF"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5756EF" w:rsidRPr="004A4585" w:rsidRDefault="005756EF" w:rsidP="005756EF">
            <w:pPr>
              <w:pStyle w:val="ListNumber"/>
              <w:tabs>
                <w:tab w:val="clear" w:pos="284"/>
              </w:tabs>
              <w:ind w:left="340" w:hanging="340"/>
              <w:jc w:val="left"/>
              <w:rPr>
                <w:b w:val="0"/>
                <w:i/>
                <w:sz w:val="16"/>
                <w:szCs w:val="16"/>
                <w:lang w:val="en-GB"/>
              </w:rPr>
            </w:pPr>
            <w:r w:rsidRPr="004A4585">
              <w:rPr>
                <w:b w:val="0"/>
                <w:sz w:val="16"/>
                <w:szCs w:val="16"/>
                <w:lang w:val="en-GB"/>
              </w:rPr>
              <w:lastRenderedPageBreak/>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rsidR="004C61F6" w:rsidRPr="004A4585" w:rsidRDefault="0077729A" w:rsidP="00510D9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Dutch tax law does not contain a </w:t>
            </w:r>
            <w:r w:rsidR="001B7403" w:rsidRPr="004A4585">
              <w:rPr>
                <w:color w:val="auto"/>
                <w:sz w:val="16"/>
                <w:szCs w:val="16"/>
                <w:lang w:val="en-GB"/>
              </w:rPr>
              <w:t xml:space="preserve">general </w:t>
            </w:r>
            <w:r w:rsidRPr="004A4585">
              <w:rPr>
                <w:color w:val="auto"/>
                <w:sz w:val="16"/>
                <w:szCs w:val="16"/>
                <w:lang w:val="en-GB"/>
              </w:rPr>
              <w:t xml:space="preserve">GAAR, but </w:t>
            </w:r>
            <w:r w:rsidR="001B7403" w:rsidRPr="004A4585">
              <w:rPr>
                <w:color w:val="auto"/>
                <w:sz w:val="16"/>
                <w:szCs w:val="16"/>
                <w:lang w:val="en-GB"/>
              </w:rPr>
              <w:t xml:space="preserve">besides several specific anti-abuse provisions, </w:t>
            </w:r>
            <w:r w:rsidRPr="004A4585">
              <w:rPr>
                <w:color w:val="auto"/>
                <w:sz w:val="16"/>
                <w:szCs w:val="16"/>
                <w:lang w:val="en-GB"/>
              </w:rPr>
              <w:t xml:space="preserve">the principle of ‘fraus legis’ has been introduced in case law by the Dutch Supreme Court. Fraus legis is applicable if 1) the goal of the structure </w:t>
            </w:r>
            <w:r w:rsidR="008E4BDA" w:rsidRPr="004A4585">
              <w:rPr>
                <w:color w:val="auto"/>
                <w:sz w:val="16"/>
                <w:szCs w:val="16"/>
                <w:lang w:val="en-GB"/>
              </w:rPr>
              <w:t xml:space="preserve">and/or transaction is to achieve a tax benefit, 2) the </w:t>
            </w:r>
            <w:r w:rsidR="00510D98" w:rsidRPr="004A4585">
              <w:rPr>
                <w:color w:val="auto"/>
                <w:sz w:val="16"/>
                <w:szCs w:val="16"/>
                <w:lang w:val="en-GB"/>
              </w:rPr>
              <w:t xml:space="preserve">decisive motive of the </w:t>
            </w:r>
            <w:r w:rsidR="008E4BDA" w:rsidRPr="004A4585">
              <w:rPr>
                <w:color w:val="auto"/>
                <w:sz w:val="16"/>
                <w:szCs w:val="16"/>
                <w:lang w:val="en-GB"/>
              </w:rPr>
              <w:t xml:space="preserve">structure and/or transaction </w:t>
            </w:r>
            <w:r w:rsidR="00510D98" w:rsidRPr="004A4585">
              <w:rPr>
                <w:color w:val="auto"/>
                <w:sz w:val="16"/>
                <w:szCs w:val="16"/>
                <w:lang w:val="en-GB"/>
              </w:rPr>
              <w:t>is</w:t>
            </w:r>
            <w:r w:rsidR="008E4BDA" w:rsidRPr="004A4585">
              <w:rPr>
                <w:color w:val="auto"/>
                <w:sz w:val="16"/>
                <w:szCs w:val="16"/>
                <w:lang w:val="en-GB"/>
              </w:rPr>
              <w:t xml:space="preserve"> to achieve this tax benefit and 3) this is contradictory with object and purpose of the law.</w:t>
            </w:r>
          </w:p>
        </w:tc>
      </w:tr>
      <w:tr w:rsidR="009E71C6" w:rsidRPr="004A4585"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4A4585" w:rsidRDefault="005756EF" w:rsidP="00427661">
            <w:pPr>
              <w:rPr>
                <w:lang w:val="en-GB"/>
              </w:rPr>
            </w:pPr>
            <w:bookmarkStart w:id="0" w:name="_GoBack"/>
            <w:r w:rsidRPr="004A4585">
              <w:rPr>
                <w:i/>
                <w:sz w:val="16"/>
                <w:szCs w:val="16"/>
                <w:lang w:val="en-GB"/>
              </w:rPr>
              <w:t>Other ATP indicators</w:t>
            </w:r>
            <w:bookmarkEnd w:id="0"/>
          </w:p>
        </w:tc>
      </w:tr>
      <w:tr w:rsidR="009E71C6" w:rsidRPr="004A4585"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4A4585" w:rsidRDefault="005756EF" w:rsidP="005756EF">
            <w:pPr>
              <w:pStyle w:val="ListNumber"/>
              <w:tabs>
                <w:tab w:val="clear" w:pos="284"/>
              </w:tabs>
              <w:ind w:left="340" w:hanging="340"/>
              <w:jc w:val="left"/>
              <w:rPr>
                <w:b w:val="0"/>
                <w:i/>
                <w:sz w:val="16"/>
                <w:szCs w:val="16"/>
                <w:lang w:val="en-GB"/>
              </w:rPr>
            </w:pPr>
            <w:r w:rsidRPr="004A4585">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rsidR="009E71C6" w:rsidRPr="004A4585" w:rsidRDefault="001B740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A4585">
              <w:rPr>
                <w:color w:val="auto"/>
                <w:sz w:val="16"/>
                <w:szCs w:val="16"/>
                <w:lang w:val="en-GB"/>
              </w:rPr>
              <w:t xml:space="preserve">No. </w:t>
            </w:r>
          </w:p>
        </w:tc>
      </w:tr>
    </w:tbl>
    <w:p w:rsidR="00FA55B1" w:rsidRPr="004A4585" w:rsidRDefault="00FA55B1" w:rsidP="00BC2E2B"/>
    <w:sectPr w:rsidR="00FA55B1" w:rsidRPr="004A4585" w:rsidSect="0001240E">
      <w:headerReference w:type="even" r:id="rId19"/>
      <w:headerReference w:type="default" r:id="rId20"/>
      <w:footerReference w:type="even" r:id="rId21"/>
      <w:footerReference w:type="default" r:id="rId22"/>
      <w:headerReference w:type="first" r:id="rId23"/>
      <w:footerReference w:type="first" r:id="rId24"/>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8CC" w:rsidRPr="006A1DAA" w:rsidRDefault="005E58CC">
      <w:r w:rsidRPr="006A1DAA">
        <w:separator/>
      </w:r>
    </w:p>
  </w:endnote>
  <w:endnote w:type="continuationSeparator" w:id="0">
    <w:p w:rsidR="005E58CC" w:rsidRPr="006A1DAA" w:rsidRDefault="005E58CC">
      <w:r w:rsidRPr="006A1DAA">
        <w:continuationSeparator/>
      </w:r>
    </w:p>
  </w:endnote>
  <w:endnote w:type="continuationNotice" w:id="1">
    <w:p w:rsidR="005E58CC" w:rsidRDefault="005E58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9DC" w:rsidRDefault="003039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9DC" w:rsidRPr="006A1DAA" w:rsidRDefault="00A2338C" w:rsidP="00D13C59">
    <w:pPr>
      <w:pStyle w:val="Footer"/>
      <w:pBdr>
        <w:top w:val="single" w:sz="4" w:space="1" w:color="808080"/>
      </w:pBdr>
      <w:jc w:val="right"/>
      <w:rPr>
        <w:rStyle w:val="PageNumber"/>
      </w:rPr>
    </w:pPr>
    <w:r w:rsidRPr="006A1DAA">
      <w:rPr>
        <w:rStyle w:val="PageNumber"/>
      </w:rPr>
      <w:fldChar w:fldCharType="begin"/>
    </w:r>
    <w:r w:rsidR="003039DC" w:rsidRPr="006A1DAA">
      <w:rPr>
        <w:rStyle w:val="PageNumber"/>
      </w:rPr>
      <w:instrText xml:space="preserve"> PAGE </w:instrText>
    </w:r>
    <w:r w:rsidRPr="006A1DAA">
      <w:rPr>
        <w:rStyle w:val="PageNumber"/>
      </w:rPr>
      <w:fldChar w:fldCharType="separate"/>
    </w:r>
    <w:r w:rsidR="004A4585">
      <w:rPr>
        <w:rStyle w:val="PageNumber"/>
        <w:noProof/>
      </w:rPr>
      <w:t>13</w:t>
    </w:r>
    <w:r w:rsidRPr="006A1DAA">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9DC" w:rsidRDefault="00C63840" w:rsidP="006843AE">
    <w:pPr>
      <w:pStyle w:val="Footer"/>
      <w:jc w:val="center"/>
    </w:pPr>
    <w:r>
      <w:rPr>
        <w:noProof/>
        <w:color w:val="FFFFFF"/>
        <w:lang w:val="en-US" w:eastAsia="en-US"/>
      </w:rPr>
      <w:drawing>
        <wp:anchor distT="0" distB="0" distL="114300" distR="114300" simplePos="0" relativeHeight="251660288" behindDoc="0" locked="0" layoutInCell="1" allowOverlap="1">
          <wp:simplePos x="0" y="0"/>
          <wp:positionH relativeFrom="column">
            <wp:posOffset>2354580</wp:posOffset>
          </wp:positionH>
          <wp:positionV relativeFrom="paragraph">
            <wp:posOffset>6985</wp:posOffset>
          </wp:positionV>
          <wp:extent cx="870585" cy="286385"/>
          <wp:effectExtent l="0" t="0" r="5715"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r w:rsidR="003039DC" w:rsidRPr="00DB5B81">
      <w:rPr>
        <w:color w:val="FFFFFF"/>
      </w:rPr>
      <w:t>mmm</w:t>
    </w:r>
    <w:r w:rsidR="003039DC">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8CC" w:rsidRPr="006A1DAA" w:rsidRDefault="005E58CC">
      <w:r w:rsidRPr="006A1DAA">
        <w:separator/>
      </w:r>
    </w:p>
  </w:footnote>
  <w:footnote w:type="continuationSeparator" w:id="0">
    <w:p w:rsidR="005E58CC" w:rsidRPr="006A1DAA" w:rsidRDefault="005E58CC">
      <w:r w:rsidRPr="006A1DAA">
        <w:continuationSeparator/>
      </w:r>
    </w:p>
  </w:footnote>
  <w:footnote w:type="continuationNotice" w:id="1">
    <w:p w:rsidR="005E58CC" w:rsidRDefault="005E58CC"/>
  </w:footnote>
  <w:footnote w:id="2">
    <w:p w:rsidR="00BF236F" w:rsidRPr="00BF236F" w:rsidRDefault="00BF236F">
      <w:pPr>
        <w:pStyle w:val="FootnoteText"/>
        <w:rPr>
          <w:sz w:val="16"/>
          <w:szCs w:val="16"/>
          <w:lang w:val="en-US"/>
        </w:rPr>
      </w:pPr>
      <w:r w:rsidRPr="00BF236F">
        <w:rPr>
          <w:rStyle w:val="FootnoteReference"/>
          <w:color w:val="auto"/>
          <w:sz w:val="16"/>
          <w:szCs w:val="16"/>
        </w:rPr>
        <w:footnoteRef/>
      </w:r>
      <w:r w:rsidRPr="00BF236F">
        <w:rPr>
          <w:color w:val="auto"/>
          <w:sz w:val="16"/>
          <w:szCs w:val="16"/>
        </w:rPr>
        <w:t xml:space="preserve"> </w:t>
      </w:r>
      <w:r w:rsidRPr="00BF236F">
        <w:rPr>
          <w:color w:val="auto"/>
          <w:sz w:val="16"/>
          <w:szCs w:val="16"/>
          <w:lang w:val="en-US"/>
        </w:rPr>
        <w:t>The addition made by Dutch fiscal attaché to the original answer was approved by NTE with the following note: “</w:t>
      </w:r>
      <w:r w:rsidRPr="00BF236F">
        <w:rPr>
          <w:color w:val="auto"/>
          <w:sz w:val="16"/>
          <w:szCs w:val="16"/>
        </w:rPr>
        <w:t xml:space="preserve">the levy described is Dutch corporate income tax under the so-called Dutch foreign taxpayer rules and </w:t>
      </w:r>
      <w:r w:rsidRPr="00BF236F">
        <w:rPr>
          <w:color w:val="auto"/>
          <w:sz w:val="16"/>
          <w:szCs w:val="16"/>
          <w:u w:val="single"/>
        </w:rPr>
        <w:t>not</w:t>
      </w:r>
      <w:r w:rsidRPr="00BF236F">
        <w:rPr>
          <w:color w:val="auto"/>
          <w:sz w:val="16"/>
          <w:szCs w:val="16"/>
        </w:rPr>
        <w:t xml:space="preserve"> a dividend withholding tax.</w:t>
      </w:r>
      <w:r w:rsidRPr="00BF236F">
        <w:rPr>
          <w:color w:val="auto"/>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9DC" w:rsidRDefault="003039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9DC" w:rsidRDefault="003039DC" w:rsidP="00E6337A">
    <w:pPr>
      <w:pStyle w:val="Footer"/>
      <w:tabs>
        <w:tab w:val="clear" w:pos="8306"/>
        <w:tab w:val="right" w:pos="8820"/>
      </w:tabs>
      <w:ind w:right="3027"/>
      <w:jc w:val="right"/>
      <w:rPr>
        <w:rFonts w:cs="Arial"/>
        <w:b/>
        <w:i w:val="0"/>
        <w:noProof/>
        <w:color w:val="auto"/>
        <w:w w:val="80"/>
        <w:szCs w:val="16"/>
      </w:rPr>
    </w:pPr>
  </w:p>
  <w:p w:rsidR="003039DC" w:rsidRDefault="003039DC" w:rsidP="00E6337A">
    <w:pPr>
      <w:pStyle w:val="Footer"/>
      <w:tabs>
        <w:tab w:val="clear" w:pos="8306"/>
        <w:tab w:val="right" w:pos="8820"/>
      </w:tabs>
      <w:ind w:right="3027"/>
      <w:jc w:val="right"/>
      <w:rPr>
        <w:rFonts w:cs="Arial"/>
        <w:b/>
        <w:i w:val="0"/>
        <w:noProof/>
        <w:color w:val="auto"/>
        <w:w w:val="80"/>
        <w:szCs w:val="16"/>
      </w:rPr>
    </w:pPr>
  </w:p>
  <w:p w:rsidR="003039DC" w:rsidRPr="00BD2FBC" w:rsidRDefault="00C63840" w:rsidP="00E6337A">
    <w:pPr>
      <w:pStyle w:val="Footer"/>
      <w:tabs>
        <w:tab w:val="clear" w:pos="8306"/>
        <w:tab w:val="left" w:pos="8789"/>
        <w:tab w:val="right" w:pos="8820"/>
      </w:tabs>
      <w:ind w:right="-2"/>
      <w:jc w:val="right"/>
      <w:rPr>
        <w:rFonts w:cs="Arial"/>
        <w:noProof/>
        <w:color w:val="auto"/>
        <w:szCs w:val="16"/>
      </w:rPr>
    </w:pPr>
    <w:r>
      <w:rPr>
        <w:i w:val="0"/>
        <w:noProof/>
        <w:color w:val="000000"/>
        <w:szCs w:val="24"/>
        <w:lang w:val="en-US" w:eastAsia="en-US"/>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211455</wp:posOffset>
              </wp:positionV>
              <wp:extent cx="560070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6bt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FOfpu0T&#10;AgAAKQQAAA4AAAAAAAAAAAAAAAAALgIAAGRycy9lMm9Eb2MueG1sUEsBAi0AFAAGAAgAAAAhAI4g&#10;V8raAAAABgEAAA8AAAAAAAAAAAAAAAAAbQQAAGRycy9kb3ducmV2LnhtbFBLBQYAAAAABAAEAPMA&#10;AAB0BQAAAAA=&#10;" o:allowincell="f"/>
          </w:pict>
        </mc:Fallback>
      </mc:AlternateContent>
    </w:r>
    <w:r w:rsidR="003039DC" w:rsidRPr="00B04590">
      <w:rPr>
        <w:rStyle w:val="HeaderChar"/>
      </w:rPr>
      <w:t xml:space="preserve"> </w:t>
    </w:r>
    <w:r w:rsidR="003039DC">
      <w:rPr>
        <w:rStyle w:val="HeaderChar"/>
      </w:rPr>
      <w:t>Questionnaire – the Netherlands</w:t>
    </w:r>
  </w:p>
  <w:p w:rsidR="003039DC" w:rsidRDefault="003039D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3039DC" w:rsidRDefault="00C63840" w:rsidP="00F73F01">
    <w:pPr>
      <w:pStyle w:val="Footer"/>
      <w:pBdr>
        <w:bottom w:val="single" w:sz="4" w:space="1" w:color="7B6F46"/>
      </w:pBdr>
      <w:tabs>
        <w:tab w:val="clear" w:pos="8306"/>
        <w:tab w:val="right" w:pos="8820"/>
      </w:tabs>
      <w:ind w:right="3027"/>
      <w:jc w:val="center"/>
    </w:pPr>
    <w:r>
      <w:rPr>
        <w:rFonts w:cs="Arial"/>
        <w:b/>
        <w:i w:val="0"/>
        <w:noProof/>
        <w:color w:val="auto"/>
        <w:szCs w:val="16"/>
        <w:lang w:val="en-US" w:eastAsia="en-US"/>
      </w:rPr>
      <mc:AlternateContent>
        <mc:Choice Requires="wps">
          <w:drawing>
            <wp:anchor distT="0" distB="0" distL="114300" distR="114300" simplePos="0" relativeHeight="251655168" behindDoc="0" locked="0" layoutInCell="0" allowOverlap="1">
              <wp:simplePos x="0" y="0"/>
              <wp:positionH relativeFrom="column">
                <wp:posOffset>0</wp:posOffset>
              </wp:positionH>
              <wp:positionV relativeFrom="paragraph">
                <wp:posOffset>325755</wp:posOffset>
              </wp:positionV>
              <wp:extent cx="560070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IN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GCnS&#10;gUTPQnGUxdL0xhUQUamtDcnRk3o1z5p+d0jpqiVqzyPFt7OBe1koZvLuStg4Aw/s+i+aQQw5eB3r&#10;dGpsFyChAugU5Tjf5OAnjygcTmdp+pi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" o:allowincell="f"/>
          </w:pict>
        </mc:Fallback>
      </mc:AlternateContent>
    </w:r>
    <w:r>
      <w:rPr>
        <w:rFonts w:cs="Arial"/>
        <w:b/>
        <w:i w:val="0"/>
        <w:noProof/>
        <w:color w:val="auto"/>
        <w:w w:val="80"/>
        <w:szCs w:val="16"/>
        <w:lang w:val="en-US" w:eastAsia="en-US"/>
      </w:rPr>
      <w:drawing>
        <wp:inline distT="0" distB="0" distL="0" distR="0">
          <wp:extent cx="5764530" cy="7529830"/>
          <wp:effectExtent l="0" t="0" r="7620" b="0"/>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752983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9DC" w:rsidRDefault="00C63840" w:rsidP="006843AE">
    <w:pPr>
      <w:pStyle w:val="Header"/>
      <w:jc w:val="center"/>
    </w:pPr>
    <w:r>
      <w:rPr>
        <w:noProof/>
        <w:lang w:val="en-US" w:eastAsia="en-US"/>
      </w:rPr>
      <w:drawing>
        <wp:anchor distT="0" distB="0" distL="114300" distR="114300" simplePos="0" relativeHeight="251659264" behindDoc="0" locked="0" layoutInCell="1" allowOverlap="1">
          <wp:simplePos x="0" y="0"/>
          <wp:positionH relativeFrom="column">
            <wp:posOffset>1942465</wp:posOffset>
          </wp:positionH>
          <wp:positionV relativeFrom="paragraph">
            <wp:posOffset>-26670</wp:posOffset>
          </wp:positionV>
          <wp:extent cx="2019935" cy="1406525"/>
          <wp:effectExtent l="0" t="0" r="0" b="3175"/>
          <wp:wrapNone/>
          <wp:docPr id="26"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simplePos x="0" y="0"/>
          <wp:positionH relativeFrom="margin">
            <wp:posOffset>-1116965</wp:posOffset>
          </wp:positionH>
          <wp:positionV relativeFrom="margin">
            <wp:posOffset>2434590</wp:posOffset>
          </wp:positionV>
          <wp:extent cx="5582285" cy="7008495"/>
          <wp:effectExtent l="0" t="0" r="0" b="1905"/>
          <wp:wrapNone/>
          <wp:docPr id="20"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J4H3&#10;hY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D934F5"/>
    <w:multiLevelType w:val="hybridMultilevel"/>
    <w:tmpl w:val="F88CB30A"/>
    <w:lvl w:ilvl="0" w:tplc="163EA704">
      <w:numFmt w:val="bullet"/>
      <w:lvlText w:val="-"/>
      <w:lvlJc w:val="left"/>
      <w:pPr>
        <w:ind w:left="720" w:hanging="360"/>
      </w:pPr>
      <w:rPr>
        <w:rFonts w:ascii="Verdana" w:eastAsia="Verdana"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EA3CB7"/>
    <w:multiLevelType w:val="hybridMultilevel"/>
    <w:tmpl w:val="9BD0F30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1DD2374A"/>
    <w:multiLevelType w:val="hybridMultilevel"/>
    <w:tmpl w:val="9BD0F30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6">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nsid w:val="29D17B79"/>
    <w:multiLevelType w:val="hybridMultilevel"/>
    <w:tmpl w:val="E32A8598"/>
    <w:lvl w:ilvl="0" w:tplc="B88C7730">
      <w:start w:val="1"/>
      <w:numFmt w:val="decimal"/>
      <w:lvlText w:val="(%1)"/>
      <w:lvlJc w:val="left"/>
      <w:pPr>
        <w:ind w:left="765" w:hanging="405"/>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9">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2F6F651F"/>
    <w:multiLevelType w:val="hybridMultilevel"/>
    <w:tmpl w:val="3B187648"/>
    <w:lvl w:ilvl="0" w:tplc="654688F8">
      <w:start w:val="1"/>
      <w:numFmt w:val="bullet"/>
      <w:lvlText w:val=""/>
      <w:lvlJc w:val="left"/>
      <w:pPr>
        <w:ind w:left="720" w:hanging="360"/>
      </w:pPr>
      <w:rPr>
        <w:rFonts w:ascii="Symbol" w:eastAsia="Verdana"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22">
    <w:nsid w:val="30B7244F"/>
    <w:multiLevelType w:val="hybridMultilevel"/>
    <w:tmpl w:val="3BCA0BBA"/>
    <w:lvl w:ilvl="0" w:tplc="C60E7EC8">
      <w:start w:val="1"/>
      <w:numFmt w:val="bullet"/>
      <w:lvlText w:val=""/>
      <w:lvlJc w:val="left"/>
      <w:pPr>
        <w:ind w:left="720" w:hanging="360"/>
      </w:pPr>
      <w:rPr>
        <w:rFonts w:ascii="Symbol" w:eastAsia="Verdana"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4">
    <w:nsid w:val="35734E20"/>
    <w:multiLevelType w:val="hybridMultilevel"/>
    <w:tmpl w:val="9BD0F30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37D36061"/>
    <w:multiLevelType w:val="hybridMultilevel"/>
    <w:tmpl w:val="832A81F6"/>
    <w:lvl w:ilvl="0" w:tplc="21EE1E80">
      <w:start w:val="1"/>
      <w:numFmt w:val="decimal"/>
      <w:lvlText w:val="%1."/>
      <w:lvlJc w:val="left"/>
      <w:pPr>
        <w:tabs>
          <w:tab w:val="num" w:pos="720"/>
        </w:tabs>
        <w:ind w:left="720" w:hanging="360"/>
      </w:pPr>
    </w:lvl>
    <w:lvl w:ilvl="1" w:tplc="7A98BD6A" w:tentative="1">
      <w:start w:val="1"/>
      <w:numFmt w:val="decimal"/>
      <w:lvlText w:val="%2."/>
      <w:lvlJc w:val="left"/>
      <w:pPr>
        <w:tabs>
          <w:tab w:val="num" w:pos="1440"/>
        </w:tabs>
        <w:ind w:left="1440" w:hanging="360"/>
      </w:pPr>
    </w:lvl>
    <w:lvl w:ilvl="2" w:tplc="029694CC" w:tentative="1">
      <w:start w:val="1"/>
      <w:numFmt w:val="decimal"/>
      <w:lvlText w:val="%3."/>
      <w:lvlJc w:val="left"/>
      <w:pPr>
        <w:tabs>
          <w:tab w:val="num" w:pos="2160"/>
        </w:tabs>
        <w:ind w:left="2160" w:hanging="360"/>
      </w:pPr>
    </w:lvl>
    <w:lvl w:ilvl="3" w:tplc="CA605BD8" w:tentative="1">
      <w:start w:val="1"/>
      <w:numFmt w:val="decimal"/>
      <w:lvlText w:val="%4."/>
      <w:lvlJc w:val="left"/>
      <w:pPr>
        <w:tabs>
          <w:tab w:val="num" w:pos="2880"/>
        </w:tabs>
        <w:ind w:left="2880" w:hanging="360"/>
      </w:pPr>
    </w:lvl>
    <w:lvl w:ilvl="4" w:tplc="DBDC1B6E" w:tentative="1">
      <w:start w:val="1"/>
      <w:numFmt w:val="decimal"/>
      <w:lvlText w:val="%5."/>
      <w:lvlJc w:val="left"/>
      <w:pPr>
        <w:tabs>
          <w:tab w:val="num" w:pos="3600"/>
        </w:tabs>
        <w:ind w:left="3600" w:hanging="360"/>
      </w:pPr>
    </w:lvl>
    <w:lvl w:ilvl="5" w:tplc="BFCCA028" w:tentative="1">
      <w:start w:val="1"/>
      <w:numFmt w:val="decimal"/>
      <w:lvlText w:val="%6."/>
      <w:lvlJc w:val="left"/>
      <w:pPr>
        <w:tabs>
          <w:tab w:val="num" w:pos="4320"/>
        </w:tabs>
        <w:ind w:left="4320" w:hanging="360"/>
      </w:pPr>
    </w:lvl>
    <w:lvl w:ilvl="6" w:tplc="A08EDF5A" w:tentative="1">
      <w:start w:val="1"/>
      <w:numFmt w:val="decimal"/>
      <w:lvlText w:val="%7."/>
      <w:lvlJc w:val="left"/>
      <w:pPr>
        <w:tabs>
          <w:tab w:val="num" w:pos="5040"/>
        </w:tabs>
        <w:ind w:left="5040" w:hanging="360"/>
      </w:pPr>
    </w:lvl>
    <w:lvl w:ilvl="7" w:tplc="2236BF5E" w:tentative="1">
      <w:start w:val="1"/>
      <w:numFmt w:val="decimal"/>
      <w:lvlText w:val="%8."/>
      <w:lvlJc w:val="left"/>
      <w:pPr>
        <w:tabs>
          <w:tab w:val="num" w:pos="5760"/>
        </w:tabs>
        <w:ind w:left="5760" w:hanging="360"/>
      </w:pPr>
    </w:lvl>
    <w:lvl w:ilvl="8" w:tplc="31365C0A" w:tentative="1">
      <w:start w:val="1"/>
      <w:numFmt w:val="decimal"/>
      <w:lvlText w:val="%9."/>
      <w:lvlJc w:val="left"/>
      <w:pPr>
        <w:tabs>
          <w:tab w:val="num" w:pos="6480"/>
        </w:tabs>
        <w:ind w:left="6480" w:hanging="360"/>
      </w:pPr>
    </w:lvl>
  </w:abstractNum>
  <w:abstractNum w:abstractNumId="26">
    <w:nsid w:val="392B5854"/>
    <w:multiLevelType w:val="hybridMultilevel"/>
    <w:tmpl w:val="9BD0F30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8">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E3C295A"/>
    <w:multiLevelType w:val="hybridMultilevel"/>
    <w:tmpl w:val="E33621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4F8C7AAF"/>
    <w:multiLevelType w:val="hybridMultilevel"/>
    <w:tmpl w:val="9BD0F30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32">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3">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35">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80D03DB"/>
    <w:multiLevelType w:val="hybridMultilevel"/>
    <w:tmpl w:val="1C5A2758"/>
    <w:lvl w:ilvl="0" w:tplc="C3F883EE">
      <w:start w:val="1"/>
      <w:numFmt w:val="bullet"/>
      <w:lvlText w:val=""/>
      <w:lvlJc w:val="left"/>
      <w:pPr>
        <w:tabs>
          <w:tab w:val="num" w:pos="720"/>
        </w:tabs>
        <w:ind w:left="720" w:hanging="360"/>
      </w:pPr>
      <w:rPr>
        <w:rFonts w:ascii="Wingdings" w:hAnsi="Wingdings" w:hint="default"/>
      </w:rPr>
    </w:lvl>
    <w:lvl w:ilvl="1" w:tplc="D988E406" w:tentative="1">
      <w:start w:val="1"/>
      <w:numFmt w:val="bullet"/>
      <w:lvlText w:val=""/>
      <w:lvlJc w:val="left"/>
      <w:pPr>
        <w:tabs>
          <w:tab w:val="num" w:pos="1440"/>
        </w:tabs>
        <w:ind w:left="1440" w:hanging="360"/>
      </w:pPr>
      <w:rPr>
        <w:rFonts w:ascii="Wingdings" w:hAnsi="Wingdings" w:hint="default"/>
      </w:rPr>
    </w:lvl>
    <w:lvl w:ilvl="2" w:tplc="38A0A1E6" w:tentative="1">
      <w:start w:val="1"/>
      <w:numFmt w:val="bullet"/>
      <w:lvlText w:val=""/>
      <w:lvlJc w:val="left"/>
      <w:pPr>
        <w:tabs>
          <w:tab w:val="num" w:pos="2160"/>
        </w:tabs>
        <w:ind w:left="2160" w:hanging="360"/>
      </w:pPr>
      <w:rPr>
        <w:rFonts w:ascii="Wingdings" w:hAnsi="Wingdings" w:hint="default"/>
      </w:rPr>
    </w:lvl>
    <w:lvl w:ilvl="3" w:tplc="697C1C8E" w:tentative="1">
      <w:start w:val="1"/>
      <w:numFmt w:val="bullet"/>
      <w:lvlText w:val=""/>
      <w:lvlJc w:val="left"/>
      <w:pPr>
        <w:tabs>
          <w:tab w:val="num" w:pos="2880"/>
        </w:tabs>
        <w:ind w:left="2880" w:hanging="360"/>
      </w:pPr>
      <w:rPr>
        <w:rFonts w:ascii="Wingdings" w:hAnsi="Wingdings" w:hint="default"/>
      </w:rPr>
    </w:lvl>
    <w:lvl w:ilvl="4" w:tplc="E5DE1B1E" w:tentative="1">
      <w:start w:val="1"/>
      <w:numFmt w:val="bullet"/>
      <w:lvlText w:val=""/>
      <w:lvlJc w:val="left"/>
      <w:pPr>
        <w:tabs>
          <w:tab w:val="num" w:pos="3600"/>
        </w:tabs>
        <w:ind w:left="3600" w:hanging="360"/>
      </w:pPr>
      <w:rPr>
        <w:rFonts w:ascii="Wingdings" w:hAnsi="Wingdings" w:hint="default"/>
      </w:rPr>
    </w:lvl>
    <w:lvl w:ilvl="5" w:tplc="8ECA4F68" w:tentative="1">
      <w:start w:val="1"/>
      <w:numFmt w:val="bullet"/>
      <w:lvlText w:val=""/>
      <w:lvlJc w:val="left"/>
      <w:pPr>
        <w:tabs>
          <w:tab w:val="num" w:pos="4320"/>
        </w:tabs>
        <w:ind w:left="4320" w:hanging="360"/>
      </w:pPr>
      <w:rPr>
        <w:rFonts w:ascii="Wingdings" w:hAnsi="Wingdings" w:hint="default"/>
      </w:rPr>
    </w:lvl>
    <w:lvl w:ilvl="6" w:tplc="AE78AEEC" w:tentative="1">
      <w:start w:val="1"/>
      <w:numFmt w:val="bullet"/>
      <w:lvlText w:val=""/>
      <w:lvlJc w:val="left"/>
      <w:pPr>
        <w:tabs>
          <w:tab w:val="num" w:pos="5040"/>
        </w:tabs>
        <w:ind w:left="5040" w:hanging="360"/>
      </w:pPr>
      <w:rPr>
        <w:rFonts w:ascii="Wingdings" w:hAnsi="Wingdings" w:hint="default"/>
      </w:rPr>
    </w:lvl>
    <w:lvl w:ilvl="7" w:tplc="014E83EE" w:tentative="1">
      <w:start w:val="1"/>
      <w:numFmt w:val="bullet"/>
      <w:lvlText w:val=""/>
      <w:lvlJc w:val="left"/>
      <w:pPr>
        <w:tabs>
          <w:tab w:val="num" w:pos="5760"/>
        </w:tabs>
        <w:ind w:left="5760" w:hanging="360"/>
      </w:pPr>
      <w:rPr>
        <w:rFonts w:ascii="Wingdings" w:hAnsi="Wingdings" w:hint="default"/>
      </w:rPr>
    </w:lvl>
    <w:lvl w:ilvl="8" w:tplc="CB94A99C" w:tentative="1">
      <w:start w:val="1"/>
      <w:numFmt w:val="bullet"/>
      <w:lvlText w:val=""/>
      <w:lvlJc w:val="left"/>
      <w:pPr>
        <w:tabs>
          <w:tab w:val="num" w:pos="6480"/>
        </w:tabs>
        <w:ind w:left="6480" w:hanging="360"/>
      </w:pPr>
      <w:rPr>
        <w:rFonts w:ascii="Wingdings" w:hAnsi="Wingdings" w:hint="default"/>
      </w:rPr>
    </w:lvl>
  </w:abstractNum>
  <w:abstractNum w:abstractNumId="37">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8">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3"/>
  </w:num>
  <w:num w:numId="7">
    <w:abstractNumId w:val="10"/>
  </w:num>
  <w:num w:numId="8">
    <w:abstractNumId w:val="28"/>
  </w:num>
  <w:num w:numId="9">
    <w:abstractNumId w:val="31"/>
  </w:num>
  <w:num w:numId="10">
    <w:abstractNumId w:val="16"/>
  </w:num>
  <w:num w:numId="11">
    <w:abstractNumId w:val="7"/>
  </w:num>
  <w:num w:numId="12">
    <w:abstractNumId w:val="40"/>
  </w:num>
  <w:num w:numId="13">
    <w:abstractNumId w:val="6"/>
  </w:num>
  <w:num w:numId="14">
    <w:abstractNumId w:val="23"/>
  </w:num>
  <w:num w:numId="15">
    <w:abstractNumId w:val="35"/>
  </w:num>
  <w:num w:numId="16">
    <w:abstractNumId w:val="34"/>
  </w:num>
  <w:num w:numId="17">
    <w:abstractNumId w:val="27"/>
  </w:num>
  <w:num w:numId="18">
    <w:abstractNumId w:val="21"/>
  </w:num>
  <w:num w:numId="19">
    <w:abstractNumId w:val="4"/>
  </w:num>
  <w:num w:numId="20">
    <w:abstractNumId w:val="38"/>
  </w:num>
  <w:num w:numId="21">
    <w:abstractNumId w:val="8"/>
  </w:num>
  <w:num w:numId="22">
    <w:abstractNumId w:val="11"/>
  </w:num>
  <w:num w:numId="23">
    <w:abstractNumId w:val="32"/>
  </w:num>
  <w:num w:numId="24">
    <w:abstractNumId w:val="19"/>
  </w:num>
  <w:num w:numId="25">
    <w:abstractNumId w:val="37"/>
  </w:num>
  <w:num w:numId="26">
    <w:abstractNumId w:val="18"/>
  </w:num>
  <w:num w:numId="27">
    <w:abstractNumId w:val="15"/>
  </w:num>
  <w:num w:numId="28">
    <w:abstractNumId w:val="39"/>
  </w:num>
  <w:num w:numId="29">
    <w:abstractNumId w:val="33"/>
  </w:num>
  <w:num w:numId="30">
    <w:abstractNumId w:val="4"/>
  </w:num>
  <w:num w:numId="31">
    <w:abstractNumId w:val="30"/>
  </w:num>
  <w:num w:numId="32">
    <w:abstractNumId w:val="17"/>
  </w:num>
  <w:num w:numId="33">
    <w:abstractNumId w:val="12"/>
  </w:num>
  <w:num w:numId="34">
    <w:abstractNumId w:val="9"/>
  </w:num>
  <w:num w:numId="35">
    <w:abstractNumId w:val="25"/>
  </w:num>
  <w:num w:numId="36">
    <w:abstractNumId w:val="36"/>
  </w:num>
  <w:num w:numId="37">
    <w:abstractNumId w:val="26"/>
  </w:num>
  <w:num w:numId="38">
    <w:abstractNumId w:val="29"/>
  </w:num>
  <w:num w:numId="39">
    <w:abstractNumId w:val="24"/>
  </w:num>
  <w:num w:numId="40">
    <w:abstractNumId w:val="14"/>
  </w:num>
  <w:num w:numId="41">
    <w:abstractNumId w:val="20"/>
  </w:num>
  <w:num w:numId="42">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860"/>
    <w:rsid w:val="00005E82"/>
    <w:rsid w:val="000060E8"/>
    <w:rsid w:val="00007392"/>
    <w:rsid w:val="00007AB9"/>
    <w:rsid w:val="00010D25"/>
    <w:rsid w:val="0001240E"/>
    <w:rsid w:val="00012675"/>
    <w:rsid w:val="000141A3"/>
    <w:rsid w:val="00015760"/>
    <w:rsid w:val="00015C48"/>
    <w:rsid w:val="000174A7"/>
    <w:rsid w:val="00017FC1"/>
    <w:rsid w:val="0002221C"/>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47E25"/>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0E52"/>
    <w:rsid w:val="00071214"/>
    <w:rsid w:val="0007167C"/>
    <w:rsid w:val="00071C09"/>
    <w:rsid w:val="0007390C"/>
    <w:rsid w:val="00074C5F"/>
    <w:rsid w:val="00076EB2"/>
    <w:rsid w:val="00077239"/>
    <w:rsid w:val="00080362"/>
    <w:rsid w:val="00080B11"/>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C34"/>
    <w:rsid w:val="00096A5C"/>
    <w:rsid w:val="000A0E44"/>
    <w:rsid w:val="000A17AD"/>
    <w:rsid w:val="000A247A"/>
    <w:rsid w:val="000A360E"/>
    <w:rsid w:val="000A3745"/>
    <w:rsid w:val="000A4796"/>
    <w:rsid w:val="000A683C"/>
    <w:rsid w:val="000A6C42"/>
    <w:rsid w:val="000B0E45"/>
    <w:rsid w:val="000B1296"/>
    <w:rsid w:val="000B274D"/>
    <w:rsid w:val="000B2B35"/>
    <w:rsid w:val="000B2FFA"/>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9FA"/>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371A"/>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740"/>
    <w:rsid w:val="001268A8"/>
    <w:rsid w:val="00127F9A"/>
    <w:rsid w:val="0013044D"/>
    <w:rsid w:val="001332B5"/>
    <w:rsid w:val="00134DE4"/>
    <w:rsid w:val="00135C38"/>
    <w:rsid w:val="00140314"/>
    <w:rsid w:val="00140693"/>
    <w:rsid w:val="00140D74"/>
    <w:rsid w:val="001417AD"/>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379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7ED"/>
    <w:rsid w:val="00175F68"/>
    <w:rsid w:val="00176841"/>
    <w:rsid w:val="00176F0C"/>
    <w:rsid w:val="001772D3"/>
    <w:rsid w:val="00177A1E"/>
    <w:rsid w:val="00181628"/>
    <w:rsid w:val="00182526"/>
    <w:rsid w:val="00182722"/>
    <w:rsid w:val="001827EC"/>
    <w:rsid w:val="00184274"/>
    <w:rsid w:val="00185B82"/>
    <w:rsid w:val="00186145"/>
    <w:rsid w:val="00186E27"/>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02A"/>
    <w:rsid w:val="001A276A"/>
    <w:rsid w:val="001A2D3F"/>
    <w:rsid w:val="001A31DF"/>
    <w:rsid w:val="001A4356"/>
    <w:rsid w:val="001A43B4"/>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403"/>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E7D90"/>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074C2"/>
    <w:rsid w:val="00210591"/>
    <w:rsid w:val="002106F0"/>
    <w:rsid w:val="00210797"/>
    <w:rsid w:val="00210D2F"/>
    <w:rsid w:val="00211831"/>
    <w:rsid w:val="00212343"/>
    <w:rsid w:val="00212607"/>
    <w:rsid w:val="002128B5"/>
    <w:rsid w:val="00212BA2"/>
    <w:rsid w:val="00215102"/>
    <w:rsid w:val="002151EB"/>
    <w:rsid w:val="002157E2"/>
    <w:rsid w:val="00215FF2"/>
    <w:rsid w:val="002160CD"/>
    <w:rsid w:val="00217819"/>
    <w:rsid w:val="00220103"/>
    <w:rsid w:val="00220754"/>
    <w:rsid w:val="00222D37"/>
    <w:rsid w:val="002236B6"/>
    <w:rsid w:val="002237B9"/>
    <w:rsid w:val="00223DF4"/>
    <w:rsid w:val="00224443"/>
    <w:rsid w:val="00224C05"/>
    <w:rsid w:val="002262DF"/>
    <w:rsid w:val="00226D6F"/>
    <w:rsid w:val="00227A6D"/>
    <w:rsid w:val="00227E6F"/>
    <w:rsid w:val="002315EB"/>
    <w:rsid w:val="0023184C"/>
    <w:rsid w:val="00232AA4"/>
    <w:rsid w:val="00232BE0"/>
    <w:rsid w:val="002333B9"/>
    <w:rsid w:val="00233ABE"/>
    <w:rsid w:val="00233C18"/>
    <w:rsid w:val="00234ADE"/>
    <w:rsid w:val="00234EF7"/>
    <w:rsid w:val="0023580A"/>
    <w:rsid w:val="00235F9C"/>
    <w:rsid w:val="00237564"/>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3E0"/>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67560"/>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4F6"/>
    <w:rsid w:val="002A2D1F"/>
    <w:rsid w:val="002A335C"/>
    <w:rsid w:val="002A41E9"/>
    <w:rsid w:val="002A42B8"/>
    <w:rsid w:val="002A4A4C"/>
    <w:rsid w:val="002A4FAC"/>
    <w:rsid w:val="002B0A74"/>
    <w:rsid w:val="002B3496"/>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39DC"/>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0C89"/>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3247"/>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3D88"/>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3ABB"/>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2D8"/>
    <w:rsid w:val="0040738F"/>
    <w:rsid w:val="00407394"/>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01BA"/>
    <w:rsid w:val="004516EF"/>
    <w:rsid w:val="004537E0"/>
    <w:rsid w:val="00453AE2"/>
    <w:rsid w:val="00455A2B"/>
    <w:rsid w:val="0045606F"/>
    <w:rsid w:val="00457C07"/>
    <w:rsid w:val="00457C0C"/>
    <w:rsid w:val="00460C3C"/>
    <w:rsid w:val="004617EF"/>
    <w:rsid w:val="00461B58"/>
    <w:rsid w:val="0046408E"/>
    <w:rsid w:val="004649BE"/>
    <w:rsid w:val="00464B8F"/>
    <w:rsid w:val="00464FC6"/>
    <w:rsid w:val="004650A0"/>
    <w:rsid w:val="00466212"/>
    <w:rsid w:val="00471158"/>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423"/>
    <w:rsid w:val="00492D63"/>
    <w:rsid w:val="004930EE"/>
    <w:rsid w:val="00494B10"/>
    <w:rsid w:val="00494F6A"/>
    <w:rsid w:val="00496B46"/>
    <w:rsid w:val="0049739E"/>
    <w:rsid w:val="004A0169"/>
    <w:rsid w:val="004A11CD"/>
    <w:rsid w:val="004A1EC0"/>
    <w:rsid w:val="004A21BD"/>
    <w:rsid w:val="004A2B15"/>
    <w:rsid w:val="004A3050"/>
    <w:rsid w:val="004A3582"/>
    <w:rsid w:val="004A4585"/>
    <w:rsid w:val="004A45ED"/>
    <w:rsid w:val="004A4707"/>
    <w:rsid w:val="004A4AF3"/>
    <w:rsid w:val="004A5A26"/>
    <w:rsid w:val="004A5D90"/>
    <w:rsid w:val="004A67FD"/>
    <w:rsid w:val="004A6EE9"/>
    <w:rsid w:val="004B156A"/>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61F6"/>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2E2E"/>
    <w:rsid w:val="004E32FE"/>
    <w:rsid w:val="004E3645"/>
    <w:rsid w:val="004E3D7D"/>
    <w:rsid w:val="004E4477"/>
    <w:rsid w:val="004E474C"/>
    <w:rsid w:val="004E625B"/>
    <w:rsid w:val="004F0446"/>
    <w:rsid w:val="004F180F"/>
    <w:rsid w:val="004F1823"/>
    <w:rsid w:val="004F1F87"/>
    <w:rsid w:val="004F6416"/>
    <w:rsid w:val="004F6DFB"/>
    <w:rsid w:val="00501532"/>
    <w:rsid w:val="005019CB"/>
    <w:rsid w:val="00503E0A"/>
    <w:rsid w:val="0050441E"/>
    <w:rsid w:val="00510D98"/>
    <w:rsid w:val="00511D81"/>
    <w:rsid w:val="005126FD"/>
    <w:rsid w:val="00514728"/>
    <w:rsid w:val="0051499A"/>
    <w:rsid w:val="00514B44"/>
    <w:rsid w:val="005150F7"/>
    <w:rsid w:val="00515A33"/>
    <w:rsid w:val="00515EEC"/>
    <w:rsid w:val="005164FB"/>
    <w:rsid w:val="00516EE7"/>
    <w:rsid w:val="00516F15"/>
    <w:rsid w:val="005208E5"/>
    <w:rsid w:val="00521208"/>
    <w:rsid w:val="0052129E"/>
    <w:rsid w:val="00521AD5"/>
    <w:rsid w:val="00521D35"/>
    <w:rsid w:val="00523217"/>
    <w:rsid w:val="00523963"/>
    <w:rsid w:val="00523F4A"/>
    <w:rsid w:val="005254AC"/>
    <w:rsid w:val="00525B44"/>
    <w:rsid w:val="005267D3"/>
    <w:rsid w:val="005273ED"/>
    <w:rsid w:val="00527526"/>
    <w:rsid w:val="005303A5"/>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255C"/>
    <w:rsid w:val="0056358C"/>
    <w:rsid w:val="005647BE"/>
    <w:rsid w:val="005649CD"/>
    <w:rsid w:val="005657AA"/>
    <w:rsid w:val="00565949"/>
    <w:rsid w:val="005669A5"/>
    <w:rsid w:val="00566D6A"/>
    <w:rsid w:val="00566E12"/>
    <w:rsid w:val="00566E82"/>
    <w:rsid w:val="00567F7E"/>
    <w:rsid w:val="00570625"/>
    <w:rsid w:val="00571317"/>
    <w:rsid w:val="00572368"/>
    <w:rsid w:val="00572CD5"/>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08A6"/>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8CC"/>
    <w:rsid w:val="005E5C94"/>
    <w:rsid w:val="005E6089"/>
    <w:rsid w:val="005E6ABD"/>
    <w:rsid w:val="005F013E"/>
    <w:rsid w:val="005F0F15"/>
    <w:rsid w:val="005F2DE0"/>
    <w:rsid w:val="005F45CE"/>
    <w:rsid w:val="005F4877"/>
    <w:rsid w:val="005F512A"/>
    <w:rsid w:val="005F5D2E"/>
    <w:rsid w:val="005F6287"/>
    <w:rsid w:val="005F6C18"/>
    <w:rsid w:val="005F7A35"/>
    <w:rsid w:val="006006A0"/>
    <w:rsid w:val="0060125E"/>
    <w:rsid w:val="00601928"/>
    <w:rsid w:val="00601C2E"/>
    <w:rsid w:val="006022EC"/>
    <w:rsid w:val="006037E6"/>
    <w:rsid w:val="00603EC9"/>
    <w:rsid w:val="00610175"/>
    <w:rsid w:val="00611217"/>
    <w:rsid w:val="00612C7B"/>
    <w:rsid w:val="00612D6B"/>
    <w:rsid w:val="006144DB"/>
    <w:rsid w:val="006149FB"/>
    <w:rsid w:val="00615868"/>
    <w:rsid w:val="00616157"/>
    <w:rsid w:val="006162D6"/>
    <w:rsid w:val="006176CC"/>
    <w:rsid w:val="006204CE"/>
    <w:rsid w:val="00620F19"/>
    <w:rsid w:val="006235E2"/>
    <w:rsid w:val="00625682"/>
    <w:rsid w:val="0062623E"/>
    <w:rsid w:val="00627594"/>
    <w:rsid w:val="006309F6"/>
    <w:rsid w:val="00630C9F"/>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933"/>
    <w:rsid w:val="00647C1B"/>
    <w:rsid w:val="006516F3"/>
    <w:rsid w:val="00651C87"/>
    <w:rsid w:val="00651CC6"/>
    <w:rsid w:val="00653E20"/>
    <w:rsid w:val="00654B48"/>
    <w:rsid w:val="0065534D"/>
    <w:rsid w:val="00655DCE"/>
    <w:rsid w:val="00656089"/>
    <w:rsid w:val="00657243"/>
    <w:rsid w:val="00657639"/>
    <w:rsid w:val="0065767F"/>
    <w:rsid w:val="00657C6C"/>
    <w:rsid w:val="00657D7E"/>
    <w:rsid w:val="0066395D"/>
    <w:rsid w:val="00664E79"/>
    <w:rsid w:val="00665576"/>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1EA0"/>
    <w:rsid w:val="00692D09"/>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B0464"/>
    <w:rsid w:val="006B138F"/>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4268"/>
    <w:rsid w:val="006E6E08"/>
    <w:rsid w:val="006F18B3"/>
    <w:rsid w:val="006F325C"/>
    <w:rsid w:val="006F408D"/>
    <w:rsid w:val="006F4FE8"/>
    <w:rsid w:val="006F5ECB"/>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6327"/>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114"/>
    <w:rsid w:val="0077622D"/>
    <w:rsid w:val="00776552"/>
    <w:rsid w:val="0077729A"/>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2875"/>
    <w:rsid w:val="007B3058"/>
    <w:rsid w:val="007B3474"/>
    <w:rsid w:val="007B54B8"/>
    <w:rsid w:val="007B5A15"/>
    <w:rsid w:val="007B5E3D"/>
    <w:rsid w:val="007B6610"/>
    <w:rsid w:val="007B7064"/>
    <w:rsid w:val="007B7CE2"/>
    <w:rsid w:val="007C3898"/>
    <w:rsid w:val="007C3907"/>
    <w:rsid w:val="007C4332"/>
    <w:rsid w:val="007C501F"/>
    <w:rsid w:val="007C57C3"/>
    <w:rsid w:val="007C61B4"/>
    <w:rsid w:val="007C6CDD"/>
    <w:rsid w:val="007C72AB"/>
    <w:rsid w:val="007C776D"/>
    <w:rsid w:val="007C7B8E"/>
    <w:rsid w:val="007D003B"/>
    <w:rsid w:val="007D08D2"/>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346D"/>
    <w:rsid w:val="0082437C"/>
    <w:rsid w:val="00824785"/>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0F1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717D"/>
    <w:rsid w:val="008A7B34"/>
    <w:rsid w:val="008B05E7"/>
    <w:rsid w:val="008B116C"/>
    <w:rsid w:val="008B2B74"/>
    <w:rsid w:val="008B5EB1"/>
    <w:rsid w:val="008B6E3D"/>
    <w:rsid w:val="008B7493"/>
    <w:rsid w:val="008C01C1"/>
    <w:rsid w:val="008C03E0"/>
    <w:rsid w:val="008C105F"/>
    <w:rsid w:val="008C15A0"/>
    <w:rsid w:val="008C1E07"/>
    <w:rsid w:val="008C205D"/>
    <w:rsid w:val="008C2A2A"/>
    <w:rsid w:val="008C3F88"/>
    <w:rsid w:val="008C48A4"/>
    <w:rsid w:val="008C5BF9"/>
    <w:rsid w:val="008C63EA"/>
    <w:rsid w:val="008C6CCC"/>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4BDA"/>
    <w:rsid w:val="008E6E22"/>
    <w:rsid w:val="008F010A"/>
    <w:rsid w:val="008F085C"/>
    <w:rsid w:val="008F0CC0"/>
    <w:rsid w:val="008F0DDE"/>
    <w:rsid w:val="008F15DA"/>
    <w:rsid w:val="008F196A"/>
    <w:rsid w:val="008F24DB"/>
    <w:rsid w:val="008F2865"/>
    <w:rsid w:val="008F35D7"/>
    <w:rsid w:val="008F494C"/>
    <w:rsid w:val="008F4B1B"/>
    <w:rsid w:val="008F53CD"/>
    <w:rsid w:val="008F56A0"/>
    <w:rsid w:val="008F5C4C"/>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4AC1"/>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66AD"/>
    <w:rsid w:val="00967E9A"/>
    <w:rsid w:val="00967FDC"/>
    <w:rsid w:val="00970638"/>
    <w:rsid w:val="009732CA"/>
    <w:rsid w:val="0097352D"/>
    <w:rsid w:val="0097415A"/>
    <w:rsid w:val="00974170"/>
    <w:rsid w:val="0097583A"/>
    <w:rsid w:val="0097651D"/>
    <w:rsid w:val="0098009C"/>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0DC9"/>
    <w:rsid w:val="009A1951"/>
    <w:rsid w:val="009A264C"/>
    <w:rsid w:val="009A2809"/>
    <w:rsid w:val="009A31FF"/>
    <w:rsid w:val="009A336E"/>
    <w:rsid w:val="009A4768"/>
    <w:rsid w:val="009A612E"/>
    <w:rsid w:val="009A7307"/>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605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043"/>
    <w:rsid w:val="00A11DEE"/>
    <w:rsid w:val="00A11DF5"/>
    <w:rsid w:val="00A13149"/>
    <w:rsid w:val="00A132C3"/>
    <w:rsid w:val="00A13E27"/>
    <w:rsid w:val="00A15190"/>
    <w:rsid w:val="00A168F7"/>
    <w:rsid w:val="00A17122"/>
    <w:rsid w:val="00A175D0"/>
    <w:rsid w:val="00A178EA"/>
    <w:rsid w:val="00A2337F"/>
    <w:rsid w:val="00A2338C"/>
    <w:rsid w:val="00A23534"/>
    <w:rsid w:val="00A23B22"/>
    <w:rsid w:val="00A24BD1"/>
    <w:rsid w:val="00A259CA"/>
    <w:rsid w:val="00A25DDC"/>
    <w:rsid w:val="00A25DF4"/>
    <w:rsid w:val="00A25E7A"/>
    <w:rsid w:val="00A2655E"/>
    <w:rsid w:val="00A270E6"/>
    <w:rsid w:val="00A2784D"/>
    <w:rsid w:val="00A27BF5"/>
    <w:rsid w:val="00A30052"/>
    <w:rsid w:val="00A30E55"/>
    <w:rsid w:val="00A30FCD"/>
    <w:rsid w:val="00A31D86"/>
    <w:rsid w:val="00A321EA"/>
    <w:rsid w:val="00A3252A"/>
    <w:rsid w:val="00A32E2F"/>
    <w:rsid w:val="00A3375B"/>
    <w:rsid w:val="00A34D34"/>
    <w:rsid w:val="00A35A74"/>
    <w:rsid w:val="00A36ABE"/>
    <w:rsid w:val="00A3767C"/>
    <w:rsid w:val="00A37885"/>
    <w:rsid w:val="00A37C2D"/>
    <w:rsid w:val="00A37F67"/>
    <w:rsid w:val="00A4001C"/>
    <w:rsid w:val="00A404B8"/>
    <w:rsid w:val="00A41443"/>
    <w:rsid w:val="00A41FD4"/>
    <w:rsid w:val="00A4200C"/>
    <w:rsid w:val="00A42AF3"/>
    <w:rsid w:val="00A454D6"/>
    <w:rsid w:val="00A46715"/>
    <w:rsid w:val="00A47A44"/>
    <w:rsid w:val="00A53616"/>
    <w:rsid w:val="00A53C29"/>
    <w:rsid w:val="00A540FB"/>
    <w:rsid w:val="00A54D1A"/>
    <w:rsid w:val="00A55C6C"/>
    <w:rsid w:val="00A55E7C"/>
    <w:rsid w:val="00A56B01"/>
    <w:rsid w:val="00A56E85"/>
    <w:rsid w:val="00A57863"/>
    <w:rsid w:val="00A579C8"/>
    <w:rsid w:val="00A57AEC"/>
    <w:rsid w:val="00A617F9"/>
    <w:rsid w:val="00A62D45"/>
    <w:rsid w:val="00A63017"/>
    <w:rsid w:val="00A63883"/>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73E"/>
    <w:rsid w:val="00A74FA5"/>
    <w:rsid w:val="00A759B7"/>
    <w:rsid w:val="00A76603"/>
    <w:rsid w:val="00A76814"/>
    <w:rsid w:val="00A77CD3"/>
    <w:rsid w:val="00A804AE"/>
    <w:rsid w:val="00A80864"/>
    <w:rsid w:val="00A842B1"/>
    <w:rsid w:val="00A84AD3"/>
    <w:rsid w:val="00A84AF2"/>
    <w:rsid w:val="00A85134"/>
    <w:rsid w:val="00A86E86"/>
    <w:rsid w:val="00A86F01"/>
    <w:rsid w:val="00A87205"/>
    <w:rsid w:val="00A87426"/>
    <w:rsid w:val="00A87BE9"/>
    <w:rsid w:val="00A909C3"/>
    <w:rsid w:val="00A91DD8"/>
    <w:rsid w:val="00A925CF"/>
    <w:rsid w:val="00A9274C"/>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1B0D"/>
    <w:rsid w:val="00B21ED8"/>
    <w:rsid w:val="00B223A0"/>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2F3"/>
    <w:rsid w:val="00B376C5"/>
    <w:rsid w:val="00B407E8"/>
    <w:rsid w:val="00B41BBD"/>
    <w:rsid w:val="00B4201B"/>
    <w:rsid w:val="00B42987"/>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7AE6"/>
    <w:rsid w:val="00B77B1C"/>
    <w:rsid w:val="00B80992"/>
    <w:rsid w:val="00B81382"/>
    <w:rsid w:val="00B83169"/>
    <w:rsid w:val="00B83713"/>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C0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1B4"/>
    <w:rsid w:val="00BE23B2"/>
    <w:rsid w:val="00BE38FB"/>
    <w:rsid w:val="00BE4789"/>
    <w:rsid w:val="00BE5421"/>
    <w:rsid w:val="00BE5AD6"/>
    <w:rsid w:val="00BE6458"/>
    <w:rsid w:val="00BE75BE"/>
    <w:rsid w:val="00BF106A"/>
    <w:rsid w:val="00BF1365"/>
    <w:rsid w:val="00BF236F"/>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1D84"/>
    <w:rsid w:val="00C0369F"/>
    <w:rsid w:val="00C0403B"/>
    <w:rsid w:val="00C07E86"/>
    <w:rsid w:val="00C12261"/>
    <w:rsid w:val="00C13F06"/>
    <w:rsid w:val="00C13FC5"/>
    <w:rsid w:val="00C14F61"/>
    <w:rsid w:val="00C16542"/>
    <w:rsid w:val="00C16A09"/>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1413"/>
    <w:rsid w:val="00C52B55"/>
    <w:rsid w:val="00C55414"/>
    <w:rsid w:val="00C60F73"/>
    <w:rsid w:val="00C617E4"/>
    <w:rsid w:val="00C62116"/>
    <w:rsid w:val="00C62E16"/>
    <w:rsid w:val="00C6371D"/>
    <w:rsid w:val="00C63840"/>
    <w:rsid w:val="00C639AD"/>
    <w:rsid w:val="00C64026"/>
    <w:rsid w:val="00C640CC"/>
    <w:rsid w:val="00C64FEC"/>
    <w:rsid w:val="00C65574"/>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6377"/>
    <w:rsid w:val="00CB786A"/>
    <w:rsid w:val="00CB7BF3"/>
    <w:rsid w:val="00CB7D93"/>
    <w:rsid w:val="00CC10E4"/>
    <w:rsid w:val="00CC1A41"/>
    <w:rsid w:val="00CC26F3"/>
    <w:rsid w:val="00CC3F16"/>
    <w:rsid w:val="00CC491D"/>
    <w:rsid w:val="00CC4BED"/>
    <w:rsid w:val="00CC557E"/>
    <w:rsid w:val="00CC5B77"/>
    <w:rsid w:val="00CC7E6E"/>
    <w:rsid w:val="00CC7E9B"/>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6BD3"/>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59F9"/>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2BD7"/>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362C"/>
    <w:rsid w:val="00DE3CDE"/>
    <w:rsid w:val="00DE41E3"/>
    <w:rsid w:val="00DE4A60"/>
    <w:rsid w:val="00DE4B51"/>
    <w:rsid w:val="00DE74C8"/>
    <w:rsid w:val="00DE7C41"/>
    <w:rsid w:val="00DF06A2"/>
    <w:rsid w:val="00DF1BD7"/>
    <w:rsid w:val="00DF2DF4"/>
    <w:rsid w:val="00DF4B01"/>
    <w:rsid w:val="00DF4F60"/>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31C4"/>
    <w:rsid w:val="00E1419B"/>
    <w:rsid w:val="00E14242"/>
    <w:rsid w:val="00E145D9"/>
    <w:rsid w:val="00E1561D"/>
    <w:rsid w:val="00E1628D"/>
    <w:rsid w:val="00E17DAB"/>
    <w:rsid w:val="00E17F8F"/>
    <w:rsid w:val="00E21F66"/>
    <w:rsid w:val="00E248C6"/>
    <w:rsid w:val="00E2590C"/>
    <w:rsid w:val="00E27EEA"/>
    <w:rsid w:val="00E301A9"/>
    <w:rsid w:val="00E302E1"/>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8450A"/>
    <w:rsid w:val="00E86345"/>
    <w:rsid w:val="00E90D9E"/>
    <w:rsid w:val="00E90FB5"/>
    <w:rsid w:val="00E91F47"/>
    <w:rsid w:val="00E9207E"/>
    <w:rsid w:val="00E9388C"/>
    <w:rsid w:val="00E94242"/>
    <w:rsid w:val="00E94376"/>
    <w:rsid w:val="00E94452"/>
    <w:rsid w:val="00E94670"/>
    <w:rsid w:val="00E950A8"/>
    <w:rsid w:val="00E96D19"/>
    <w:rsid w:val="00E979BE"/>
    <w:rsid w:val="00EA0E86"/>
    <w:rsid w:val="00EA2C5B"/>
    <w:rsid w:val="00EA327C"/>
    <w:rsid w:val="00EA36EE"/>
    <w:rsid w:val="00EA435C"/>
    <w:rsid w:val="00EA61F6"/>
    <w:rsid w:val="00EA6CF9"/>
    <w:rsid w:val="00EB286A"/>
    <w:rsid w:val="00EB2B8F"/>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66022"/>
    <w:rsid w:val="00F660AE"/>
    <w:rsid w:val="00F66300"/>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0D1D"/>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4F62"/>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626219">
      <w:bodyDiv w:val="1"/>
      <w:marLeft w:val="0"/>
      <w:marRight w:val="0"/>
      <w:marTop w:val="0"/>
      <w:marBottom w:val="0"/>
      <w:divBdr>
        <w:top w:val="none" w:sz="0" w:space="0" w:color="auto"/>
        <w:left w:val="none" w:sz="0" w:space="0" w:color="auto"/>
        <w:bottom w:val="none" w:sz="0" w:space="0" w:color="auto"/>
        <w:right w:val="none" w:sz="0" w:space="0" w:color="auto"/>
      </w:divBdr>
      <w:divsChild>
        <w:div w:id="1918050614">
          <w:marLeft w:val="360"/>
          <w:marRight w:val="0"/>
          <w:marTop w:val="58"/>
          <w:marBottom w:val="0"/>
          <w:divBdr>
            <w:top w:val="none" w:sz="0" w:space="0" w:color="auto"/>
            <w:left w:val="none" w:sz="0" w:space="0" w:color="auto"/>
            <w:bottom w:val="none" w:sz="0" w:space="0" w:color="auto"/>
            <w:right w:val="none" w:sz="0" w:space="0" w:color="auto"/>
          </w:divBdr>
        </w:div>
        <w:div w:id="1896310579">
          <w:marLeft w:val="360"/>
          <w:marRight w:val="0"/>
          <w:marTop w:val="58"/>
          <w:marBottom w:val="0"/>
          <w:divBdr>
            <w:top w:val="none" w:sz="0" w:space="0" w:color="auto"/>
            <w:left w:val="none" w:sz="0" w:space="0" w:color="auto"/>
            <w:bottom w:val="none" w:sz="0" w:space="0" w:color="auto"/>
            <w:right w:val="none" w:sz="0" w:space="0" w:color="auto"/>
          </w:divBdr>
        </w:div>
        <w:div w:id="34358247">
          <w:marLeft w:val="360"/>
          <w:marRight w:val="0"/>
          <w:marTop w:val="58"/>
          <w:marBottom w:val="0"/>
          <w:divBdr>
            <w:top w:val="none" w:sz="0" w:space="0" w:color="auto"/>
            <w:left w:val="none" w:sz="0" w:space="0" w:color="auto"/>
            <w:bottom w:val="none" w:sz="0" w:space="0" w:color="auto"/>
            <w:right w:val="none" w:sz="0" w:space="0" w:color="auto"/>
          </w:divBdr>
        </w:div>
      </w:divsChild>
    </w:div>
    <w:div w:id="662004703">
      <w:bodyDiv w:val="1"/>
      <w:marLeft w:val="0"/>
      <w:marRight w:val="0"/>
      <w:marTop w:val="0"/>
      <w:marBottom w:val="0"/>
      <w:divBdr>
        <w:top w:val="none" w:sz="0" w:space="0" w:color="auto"/>
        <w:left w:val="none" w:sz="0" w:space="0" w:color="auto"/>
        <w:bottom w:val="none" w:sz="0" w:space="0" w:color="auto"/>
        <w:right w:val="none" w:sz="0" w:space="0" w:color="auto"/>
      </w:divBdr>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477258">
      <w:bodyDiv w:val="1"/>
      <w:marLeft w:val="0"/>
      <w:marRight w:val="0"/>
      <w:marTop w:val="0"/>
      <w:marBottom w:val="0"/>
      <w:divBdr>
        <w:top w:val="none" w:sz="0" w:space="0" w:color="auto"/>
        <w:left w:val="none" w:sz="0" w:space="0" w:color="auto"/>
        <w:bottom w:val="none" w:sz="0" w:space="0" w:color="auto"/>
        <w:right w:val="none" w:sz="0" w:space="0" w:color="auto"/>
      </w:divBdr>
      <w:divsChild>
        <w:div w:id="1140271740">
          <w:marLeft w:val="547"/>
          <w:marRight w:val="0"/>
          <w:marTop w:val="58"/>
          <w:marBottom w:val="0"/>
          <w:divBdr>
            <w:top w:val="none" w:sz="0" w:space="0" w:color="auto"/>
            <w:left w:val="none" w:sz="0" w:space="0" w:color="auto"/>
            <w:bottom w:val="none" w:sz="0" w:space="0" w:color="auto"/>
            <w:right w:val="none" w:sz="0" w:space="0" w:color="auto"/>
          </w:divBdr>
        </w:div>
        <w:div w:id="1405956733">
          <w:marLeft w:val="547"/>
          <w:marRight w:val="0"/>
          <w:marTop w:val="58"/>
          <w:marBottom w:val="0"/>
          <w:divBdr>
            <w:top w:val="none" w:sz="0" w:space="0" w:color="auto"/>
            <w:left w:val="none" w:sz="0" w:space="0" w:color="auto"/>
            <w:bottom w:val="none" w:sz="0" w:space="0" w:color="auto"/>
            <w:right w:val="none" w:sz="0" w:space="0" w:color="auto"/>
          </w:divBdr>
        </w:div>
        <w:div w:id="1053193587">
          <w:marLeft w:val="547"/>
          <w:marRight w:val="0"/>
          <w:marTop w:val="58"/>
          <w:marBottom w:val="0"/>
          <w:divBdr>
            <w:top w:val="none" w:sz="0" w:space="0" w:color="auto"/>
            <w:left w:val="none" w:sz="0" w:space="0" w:color="auto"/>
            <w:bottom w:val="none" w:sz="0" w:space="0" w:color="auto"/>
            <w:right w:val="none" w:sz="0" w:space="0" w:color="auto"/>
          </w:divBdr>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online.ibfd.org.esc-web.lib.cbs.dk/linkresolver/static/cta_nl_abb_bv?WT.z_nav=crosslink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online.ibfd.org.esc-web.lib.cbs.dk/linkresolver/static/cta_nl_abb_nv?WT.z_nav=crosslink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online.ibfd.org.esc-web.lib.cbs.dk/linkresolver/static/cta_nl_abb_vpb?WT.z_nav=crosslink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online.ibfd.org.esc-web.lib.cbs.dk/linkresolver/static/cta_nl_abb_vpb?WT.z_nav=crosslinks"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713A303D-2CD2-4325-B294-AD565478A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55</TotalTime>
  <Pages>13</Pages>
  <Words>6080</Words>
  <Characters>30281</Characters>
  <Application>Microsoft Office Word</Application>
  <DocSecurity>0</DocSecurity>
  <Lines>1044</Lines>
  <Paragraphs>298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36063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2015-06-22T11:10:00Z</cp:lastPrinted>
  <dcterms:created xsi:type="dcterms:W3CDTF">2015-10-27T08:48:00Z</dcterms:created>
  <dcterms:modified xsi:type="dcterms:W3CDTF">2015-11-02T11:44:00Z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