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90165B" w:rsidRDefault="00B41BBD">
      <w:pPr>
        <w:rPr>
          <w:color w:val="auto"/>
        </w:rPr>
      </w:pPr>
    </w:p>
    <w:p w14:paraId="0FFBF625" w14:textId="77777777" w:rsidR="00D2200F" w:rsidRPr="0090165B" w:rsidRDefault="00D2200F">
      <w:pPr>
        <w:rPr>
          <w:color w:val="auto"/>
        </w:rPr>
      </w:pPr>
    </w:p>
    <w:p w14:paraId="501EA36F" w14:textId="77777777" w:rsidR="00D2200F" w:rsidRPr="0090165B" w:rsidRDefault="00F8688E" w:rsidP="00F8688E">
      <w:pPr>
        <w:tabs>
          <w:tab w:val="left" w:pos="6624"/>
        </w:tabs>
        <w:rPr>
          <w:color w:val="auto"/>
        </w:rPr>
      </w:pPr>
      <w:r w:rsidRPr="0090165B">
        <w:rPr>
          <w:color w:val="auto"/>
        </w:rPr>
        <w:tab/>
      </w:r>
    </w:p>
    <w:p w14:paraId="4270C9CB" w14:textId="77777777" w:rsidR="00B41BBD" w:rsidRPr="0090165B" w:rsidRDefault="00B41BBD">
      <w:pPr>
        <w:rPr>
          <w:color w:val="auto"/>
        </w:rPr>
      </w:pPr>
    </w:p>
    <w:p w14:paraId="7BFA3CDF" w14:textId="77777777" w:rsidR="00B41BBD" w:rsidRPr="0090165B" w:rsidRDefault="00B41BBD">
      <w:pPr>
        <w:rPr>
          <w:color w:val="auto"/>
        </w:rPr>
      </w:pPr>
    </w:p>
    <w:p w14:paraId="49FE25D5" w14:textId="77777777" w:rsidR="00B41BBD" w:rsidRPr="0090165B" w:rsidRDefault="00B41BBD">
      <w:pPr>
        <w:rPr>
          <w:color w:val="auto"/>
        </w:rPr>
      </w:pPr>
    </w:p>
    <w:p w14:paraId="35FE28BB" w14:textId="77777777" w:rsidR="00B41BBD" w:rsidRPr="0090165B" w:rsidRDefault="00B41BBD">
      <w:pPr>
        <w:rPr>
          <w:color w:val="auto"/>
        </w:rPr>
      </w:pPr>
    </w:p>
    <w:p w14:paraId="726D6B4B" w14:textId="77777777" w:rsidR="00B41BBD" w:rsidRPr="0090165B" w:rsidRDefault="00B41BBD">
      <w:pPr>
        <w:rPr>
          <w:color w:val="auto"/>
        </w:rPr>
      </w:pPr>
    </w:p>
    <w:p w14:paraId="6ABA0285" w14:textId="77777777" w:rsidR="00B41BBD" w:rsidRPr="0090165B" w:rsidRDefault="00B41BBD">
      <w:pPr>
        <w:rPr>
          <w:color w:val="auto"/>
        </w:rPr>
      </w:pPr>
    </w:p>
    <w:p w14:paraId="7CFFA644" w14:textId="77777777" w:rsidR="00B41BBD" w:rsidRPr="0090165B" w:rsidRDefault="00B41BBD">
      <w:pPr>
        <w:rPr>
          <w:color w:val="auto"/>
        </w:rPr>
      </w:pPr>
    </w:p>
    <w:p w14:paraId="769A8BDD" w14:textId="77777777" w:rsidR="00B41BBD" w:rsidRPr="0090165B" w:rsidRDefault="00B41BBD">
      <w:pPr>
        <w:rPr>
          <w:color w:val="auto"/>
        </w:rPr>
      </w:pPr>
    </w:p>
    <w:p w14:paraId="21F4A595" w14:textId="77777777" w:rsidR="00B41BBD" w:rsidRPr="0090165B" w:rsidRDefault="00B41BBD">
      <w:pPr>
        <w:rPr>
          <w:color w:val="auto"/>
        </w:rPr>
      </w:pPr>
    </w:p>
    <w:p w14:paraId="41810831" w14:textId="77777777" w:rsidR="00B41BBD" w:rsidRPr="0090165B" w:rsidRDefault="00B41BBD" w:rsidP="00B41BBD">
      <w:pPr>
        <w:tabs>
          <w:tab w:val="left" w:pos="7500"/>
        </w:tabs>
        <w:rPr>
          <w:color w:val="auto"/>
        </w:rPr>
      </w:pPr>
    </w:p>
    <w:p w14:paraId="0E240916" w14:textId="77777777" w:rsidR="00B41BBD" w:rsidRPr="0090165B" w:rsidRDefault="00B41BBD" w:rsidP="00B41BBD">
      <w:pPr>
        <w:tabs>
          <w:tab w:val="left" w:pos="7500"/>
        </w:tabs>
        <w:rPr>
          <w:color w:val="auto"/>
        </w:rPr>
      </w:pPr>
    </w:p>
    <w:p w14:paraId="177D36D5" w14:textId="77777777" w:rsidR="00B41BBD" w:rsidRPr="0090165B" w:rsidRDefault="00B41BBD" w:rsidP="00B41BBD">
      <w:pPr>
        <w:tabs>
          <w:tab w:val="left" w:pos="7500"/>
        </w:tabs>
        <w:rPr>
          <w:color w:val="auto"/>
        </w:rPr>
      </w:pPr>
    </w:p>
    <w:p w14:paraId="39AD58CE" w14:textId="77777777" w:rsidR="00B41BBD" w:rsidRPr="0090165B" w:rsidRDefault="00B41BBD" w:rsidP="00B41BBD">
      <w:pPr>
        <w:tabs>
          <w:tab w:val="left" w:pos="7500"/>
        </w:tabs>
        <w:rPr>
          <w:color w:val="auto"/>
        </w:rPr>
      </w:pPr>
    </w:p>
    <w:p w14:paraId="4A349EFE" w14:textId="77777777" w:rsidR="00B41BBD" w:rsidRPr="0090165B" w:rsidRDefault="00B41BBD" w:rsidP="00B41BBD">
      <w:pPr>
        <w:tabs>
          <w:tab w:val="left" w:pos="7500"/>
        </w:tabs>
        <w:rPr>
          <w:color w:val="auto"/>
        </w:rPr>
      </w:pPr>
    </w:p>
    <w:p w14:paraId="5FC44D0A" w14:textId="77777777" w:rsidR="00B41BBD" w:rsidRPr="0090165B" w:rsidRDefault="00B41BBD" w:rsidP="00B41BBD">
      <w:pPr>
        <w:tabs>
          <w:tab w:val="left" w:pos="7500"/>
        </w:tabs>
        <w:rPr>
          <w:color w:val="auto"/>
        </w:rPr>
      </w:pPr>
    </w:p>
    <w:p w14:paraId="08CC5F83" w14:textId="77777777" w:rsidR="000C6B6F" w:rsidRPr="00613F89" w:rsidRDefault="00FA55B1" w:rsidP="000C6B6F">
      <w:pPr>
        <w:jc w:val="center"/>
        <w:rPr>
          <w:b/>
          <w:color w:val="FFFFFF" w:themeColor="background1"/>
          <w:sz w:val="40"/>
          <w:szCs w:val="36"/>
        </w:rPr>
      </w:pPr>
      <w:r w:rsidRPr="00613F89">
        <w:rPr>
          <w:b/>
          <w:color w:val="FFFFFF" w:themeColor="background1"/>
          <w:sz w:val="40"/>
          <w:szCs w:val="36"/>
        </w:rPr>
        <w:t>Study on Aggressive Tax Planning</w:t>
      </w:r>
    </w:p>
    <w:p w14:paraId="2378E721" w14:textId="77777777" w:rsidR="000C6B6F" w:rsidRPr="00613F89" w:rsidRDefault="000C6B6F" w:rsidP="000C6B6F">
      <w:pPr>
        <w:jc w:val="center"/>
        <w:rPr>
          <w:b/>
          <w:color w:val="FFFFFF" w:themeColor="background1"/>
          <w:sz w:val="40"/>
          <w:szCs w:val="36"/>
        </w:rPr>
      </w:pPr>
    </w:p>
    <w:p w14:paraId="70479BDA" w14:textId="77777777" w:rsidR="000C6B6F" w:rsidRPr="00613F89" w:rsidRDefault="000C6B6F" w:rsidP="000C6B6F">
      <w:pPr>
        <w:jc w:val="center"/>
        <w:rPr>
          <w:color w:val="FFFFFF" w:themeColor="background1"/>
        </w:rPr>
      </w:pPr>
    </w:p>
    <w:p w14:paraId="0632E340" w14:textId="77777777" w:rsidR="000C6B6F" w:rsidRPr="00613F89" w:rsidRDefault="00FA55B1" w:rsidP="00FA55B1">
      <w:pPr>
        <w:jc w:val="center"/>
        <w:rPr>
          <w:color w:val="FFFFFF" w:themeColor="background1"/>
        </w:rPr>
      </w:pPr>
      <w:r w:rsidRPr="00613F89">
        <w:rPr>
          <w:i/>
          <w:color w:val="FFFFFF" w:themeColor="background1"/>
          <w:sz w:val="36"/>
          <w:szCs w:val="36"/>
        </w:rPr>
        <w:t>Specific contract No13 under FWC TAXUD/2012/CC116</w:t>
      </w:r>
    </w:p>
    <w:p w14:paraId="6944B4D6" w14:textId="77777777" w:rsidR="000C6B6F" w:rsidRPr="00613F89" w:rsidRDefault="000C6B6F" w:rsidP="000C6B6F">
      <w:pPr>
        <w:rPr>
          <w:color w:val="FFFFFF" w:themeColor="background1"/>
        </w:rPr>
      </w:pPr>
    </w:p>
    <w:p w14:paraId="0BDA647D" w14:textId="77777777" w:rsidR="000C6B6F" w:rsidRPr="00613F89" w:rsidRDefault="000C6B6F" w:rsidP="000C6B6F">
      <w:pPr>
        <w:rPr>
          <w:color w:val="FFFFFF" w:themeColor="background1"/>
        </w:rPr>
      </w:pPr>
    </w:p>
    <w:p w14:paraId="544DD4B8" w14:textId="77777777" w:rsidR="000C6B6F" w:rsidRPr="00613F89" w:rsidRDefault="000C6B6F" w:rsidP="000C6B6F">
      <w:pPr>
        <w:rPr>
          <w:color w:val="FFFFFF" w:themeColor="background1"/>
        </w:rPr>
      </w:pPr>
    </w:p>
    <w:p w14:paraId="48E6715B" w14:textId="77777777" w:rsidR="000C6B6F" w:rsidRPr="00613F89" w:rsidRDefault="000C6B6F" w:rsidP="000C6B6F">
      <w:pPr>
        <w:rPr>
          <w:color w:val="FFFFFF" w:themeColor="background1"/>
        </w:rPr>
      </w:pPr>
    </w:p>
    <w:p w14:paraId="4B979A15" w14:textId="77777777" w:rsidR="000C6B6F" w:rsidRPr="00613F89" w:rsidRDefault="000C6B6F" w:rsidP="000C6B6F">
      <w:pPr>
        <w:rPr>
          <w:color w:val="FFFFFF" w:themeColor="background1"/>
        </w:rPr>
      </w:pPr>
    </w:p>
    <w:p w14:paraId="11FEF24C" w14:textId="77777777" w:rsidR="000C6B6F" w:rsidRPr="00613F89" w:rsidRDefault="000C6B6F" w:rsidP="000C6B6F">
      <w:pPr>
        <w:rPr>
          <w:color w:val="FFFFFF" w:themeColor="background1"/>
        </w:rPr>
      </w:pPr>
    </w:p>
    <w:p w14:paraId="7CA1F8D7" w14:textId="77777777" w:rsidR="000C6B6F" w:rsidRPr="00613F89" w:rsidRDefault="00FA55B1" w:rsidP="000C6B6F">
      <w:pPr>
        <w:jc w:val="center"/>
        <w:rPr>
          <w:b/>
          <w:color w:val="FFFFFF" w:themeColor="background1"/>
          <w:sz w:val="28"/>
        </w:rPr>
      </w:pPr>
      <w:r w:rsidRPr="00613F89">
        <w:rPr>
          <w:b/>
          <w:color w:val="FFFFFF" w:themeColor="background1"/>
          <w:sz w:val="28"/>
        </w:rPr>
        <w:t xml:space="preserve">Appendix </w:t>
      </w:r>
      <w:r w:rsidR="007473BE" w:rsidRPr="00613F89">
        <w:rPr>
          <w:b/>
          <w:color w:val="FFFFFF" w:themeColor="background1"/>
          <w:sz w:val="28"/>
        </w:rPr>
        <w:t>1</w:t>
      </w:r>
      <w:r w:rsidRPr="00613F89">
        <w:rPr>
          <w:b/>
          <w:color w:val="FFFFFF" w:themeColor="background1"/>
          <w:sz w:val="28"/>
        </w:rPr>
        <w:t xml:space="preserve"> - </w:t>
      </w:r>
      <w:r w:rsidR="00547990" w:rsidRPr="00613F89">
        <w:rPr>
          <w:b/>
          <w:color w:val="FFFFFF" w:themeColor="background1"/>
          <w:sz w:val="28"/>
        </w:rPr>
        <w:t xml:space="preserve">Questionnaire to </w:t>
      </w:r>
      <w:r w:rsidRPr="00613F89">
        <w:rPr>
          <w:b/>
          <w:color w:val="FFFFFF" w:themeColor="background1"/>
          <w:sz w:val="28"/>
        </w:rPr>
        <w:t xml:space="preserve">national </w:t>
      </w:r>
      <w:r w:rsidR="000B6327" w:rsidRPr="00613F89">
        <w:rPr>
          <w:b/>
          <w:color w:val="FFFFFF" w:themeColor="background1"/>
          <w:sz w:val="28"/>
        </w:rPr>
        <w:t xml:space="preserve">tax </w:t>
      </w:r>
      <w:r w:rsidRPr="00613F89">
        <w:rPr>
          <w:b/>
          <w:color w:val="FFFFFF" w:themeColor="background1"/>
          <w:sz w:val="28"/>
        </w:rPr>
        <w:t>experts</w:t>
      </w:r>
    </w:p>
    <w:p w14:paraId="363C330A" w14:textId="54E8FFDC" w:rsidR="00A06EB3" w:rsidRPr="00613F89" w:rsidRDefault="00A06EB3" w:rsidP="000C6B6F">
      <w:pPr>
        <w:jc w:val="center"/>
        <w:rPr>
          <w:b/>
          <w:color w:val="FFFFFF" w:themeColor="background1"/>
          <w:sz w:val="28"/>
        </w:rPr>
      </w:pPr>
      <w:r w:rsidRPr="00613F89">
        <w:rPr>
          <w:b/>
          <w:color w:val="FFFFFF" w:themeColor="background1"/>
          <w:sz w:val="28"/>
        </w:rPr>
        <w:t>Filled in for</w:t>
      </w:r>
      <w:r w:rsidR="00613940" w:rsidRPr="00613F89">
        <w:rPr>
          <w:b/>
          <w:color w:val="FFFFFF" w:themeColor="background1"/>
          <w:sz w:val="28"/>
        </w:rPr>
        <w:t xml:space="preserve"> France</w:t>
      </w:r>
    </w:p>
    <w:p w14:paraId="6CD448E3" w14:textId="65C0892F" w:rsidR="000C6B6F" w:rsidRPr="00613F89" w:rsidRDefault="00DC26E7" w:rsidP="000C6B6F">
      <w:pPr>
        <w:rPr>
          <w:color w:val="auto"/>
        </w:rPr>
      </w:pPr>
      <w:r w:rsidRPr="0090165B">
        <w:rPr>
          <w:noProof/>
          <w:color w:val="auto"/>
          <w:lang w:val="en-US" w:eastAsia="en-US"/>
        </w:rPr>
        <w:drawing>
          <wp:anchor distT="0" distB="0" distL="114300" distR="114300" simplePos="0" relativeHeight="251660288" behindDoc="1" locked="0" layoutInCell="1" allowOverlap="1" wp14:anchorId="55264888" wp14:editId="265BBF0B">
            <wp:simplePos x="0" y="0"/>
            <wp:positionH relativeFrom="column">
              <wp:posOffset>2072640</wp:posOffset>
            </wp:positionH>
            <wp:positionV relativeFrom="paragraph">
              <wp:posOffset>86995</wp:posOffset>
            </wp:positionV>
            <wp:extent cx="1302385" cy="865505"/>
            <wp:effectExtent l="0" t="0" r="0" b="0"/>
            <wp:wrapTight wrapText="bothSides">
              <wp:wrapPolygon edited="0">
                <wp:start x="0" y="0"/>
                <wp:lineTo x="0" y="20919"/>
                <wp:lineTo x="21168" y="20919"/>
                <wp:lineTo x="21168" y="0"/>
                <wp:lineTo x="0" y="0"/>
              </wp:wrapPolygon>
            </wp:wrapTight>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2385" cy="865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613F89" w:rsidRDefault="000C6B6F" w:rsidP="000C6B6F">
      <w:pPr>
        <w:rPr>
          <w:color w:val="auto"/>
        </w:rPr>
      </w:pPr>
    </w:p>
    <w:p w14:paraId="5887FACD" w14:textId="77777777" w:rsidR="000C6B6F" w:rsidRPr="00613F89" w:rsidRDefault="000C6B6F" w:rsidP="000C6B6F">
      <w:pPr>
        <w:rPr>
          <w:color w:val="auto"/>
        </w:rPr>
      </w:pPr>
    </w:p>
    <w:p w14:paraId="73AD60F0" w14:textId="74ED81DB" w:rsidR="000C6B6F" w:rsidRPr="00613F89" w:rsidRDefault="000C6B6F" w:rsidP="000C6B6F">
      <w:pPr>
        <w:rPr>
          <w:color w:val="auto"/>
        </w:rPr>
      </w:pPr>
    </w:p>
    <w:p w14:paraId="5D6CC88D" w14:textId="77777777" w:rsidR="000C6B6F" w:rsidRPr="00613F89" w:rsidRDefault="000C6B6F" w:rsidP="000C6B6F">
      <w:pPr>
        <w:rPr>
          <w:color w:val="auto"/>
        </w:rPr>
      </w:pPr>
    </w:p>
    <w:p w14:paraId="3156C2AF" w14:textId="77777777" w:rsidR="000C6B6F" w:rsidRPr="00613F89" w:rsidRDefault="000C6B6F" w:rsidP="000C6B6F">
      <w:pPr>
        <w:rPr>
          <w:color w:val="auto"/>
        </w:rPr>
      </w:pPr>
    </w:p>
    <w:p w14:paraId="687777E8" w14:textId="75BCC438" w:rsidR="000C6B6F" w:rsidRPr="00613F89" w:rsidRDefault="000C6B6F" w:rsidP="000C6B6F">
      <w:pPr>
        <w:rPr>
          <w:color w:val="auto"/>
        </w:rPr>
      </w:pPr>
    </w:p>
    <w:p w14:paraId="4A3FF24C" w14:textId="77777777" w:rsidR="000C6B6F" w:rsidRPr="00613F89" w:rsidRDefault="000C6B6F" w:rsidP="000C6B6F">
      <w:pPr>
        <w:rPr>
          <w:color w:val="auto"/>
        </w:rPr>
      </w:pPr>
    </w:p>
    <w:p w14:paraId="123F207C" w14:textId="77777777" w:rsidR="000C6B6F" w:rsidRPr="00613F89" w:rsidRDefault="000C6B6F" w:rsidP="000C6B6F">
      <w:pPr>
        <w:rPr>
          <w:color w:val="auto"/>
        </w:rPr>
      </w:pPr>
    </w:p>
    <w:p w14:paraId="1ACDE47B" w14:textId="77777777" w:rsidR="000C6B6F" w:rsidRPr="00613F89" w:rsidRDefault="000C6B6F" w:rsidP="000C6B6F">
      <w:pPr>
        <w:rPr>
          <w:color w:val="auto"/>
        </w:rPr>
      </w:pPr>
    </w:p>
    <w:p w14:paraId="67C2F555" w14:textId="77777777" w:rsidR="000C6B6F" w:rsidRPr="00613F89" w:rsidRDefault="000C6B6F" w:rsidP="000C6B6F">
      <w:pPr>
        <w:rPr>
          <w:color w:val="auto"/>
        </w:rPr>
      </w:pPr>
    </w:p>
    <w:p w14:paraId="3D4AB5FD" w14:textId="77777777" w:rsidR="000C6B6F" w:rsidRPr="00613F89" w:rsidRDefault="00D77018" w:rsidP="000C6B6F">
      <w:pPr>
        <w:rPr>
          <w:color w:val="auto"/>
        </w:rPr>
      </w:pPr>
      <w:r>
        <w:rPr>
          <w:noProof/>
          <w:color w:val="auto"/>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613F89" w:rsidRDefault="000C6B6F" w:rsidP="000C6B6F">
      <w:pPr>
        <w:rPr>
          <w:color w:val="auto"/>
        </w:rPr>
      </w:pPr>
    </w:p>
    <w:p w14:paraId="58CFA02B" w14:textId="77777777" w:rsidR="000C6B6F" w:rsidRPr="00613F89" w:rsidRDefault="000C6B6F" w:rsidP="000C6B6F">
      <w:pPr>
        <w:rPr>
          <w:color w:val="auto"/>
        </w:rPr>
      </w:pPr>
    </w:p>
    <w:p w14:paraId="30408430" w14:textId="77777777" w:rsidR="00B41BBD" w:rsidRPr="00613F89" w:rsidRDefault="00B41BBD" w:rsidP="00B41BBD">
      <w:pPr>
        <w:tabs>
          <w:tab w:val="left" w:pos="7500"/>
        </w:tabs>
        <w:rPr>
          <w:b/>
          <w:color w:val="auto"/>
        </w:rPr>
      </w:pPr>
    </w:p>
    <w:p w14:paraId="361BF4DD" w14:textId="77777777" w:rsidR="00547990" w:rsidRPr="0090165B" w:rsidRDefault="00D67218" w:rsidP="00547990">
      <w:pPr>
        <w:pBdr>
          <w:bottom w:val="single" w:sz="4" w:space="1" w:color="1F497D"/>
        </w:pBdr>
        <w:rPr>
          <w:b/>
          <w:color w:val="auto"/>
          <w:lang w:val="fr-FR"/>
        </w:rPr>
      </w:pPr>
      <w:r w:rsidRPr="0090165B">
        <w:rPr>
          <w:noProof/>
          <w:color w:val="auto"/>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613F89">
        <w:rPr>
          <w:b/>
          <w:color w:val="auto"/>
          <w:lang w:val="en-US"/>
        </w:rPr>
        <w:br w:type="page"/>
      </w:r>
      <w:r w:rsidR="00F4731C" w:rsidRPr="0090165B">
        <w:rPr>
          <w:b/>
          <w:color w:val="auto"/>
          <w:lang w:val="fr-FR"/>
        </w:rPr>
        <w:lastRenderedPageBreak/>
        <w:t>QUESTIONNAIRE</w:t>
      </w:r>
    </w:p>
    <w:p w14:paraId="698D8A70" w14:textId="77777777" w:rsidR="00547990" w:rsidRPr="0090165B" w:rsidRDefault="00547990" w:rsidP="00547990">
      <w:pPr>
        <w:rPr>
          <w:color w:val="auto"/>
          <w:lang w:val="fr-FR"/>
        </w:rPr>
      </w:pPr>
    </w:p>
    <w:p w14:paraId="7E505701" w14:textId="28E383EB" w:rsidR="00A06EB3" w:rsidRPr="0090165B" w:rsidRDefault="00613940" w:rsidP="00A06EB3">
      <w:pPr>
        <w:pBdr>
          <w:bottom w:val="single" w:sz="4" w:space="1" w:color="1F497D"/>
        </w:pBdr>
        <w:rPr>
          <w:b/>
          <w:color w:val="auto"/>
          <w:lang w:val="fr-FR"/>
        </w:rPr>
      </w:pPr>
      <w:r w:rsidRPr="0090165B">
        <w:rPr>
          <w:b/>
          <w:color w:val="auto"/>
          <w:lang w:val="fr-FR"/>
        </w:rPr>
        <w:t>France</w:t>
      </w:r>
    </w:p>
    <w:p w14:paraId="419CEEDB" w14:textId="5CCD6BE3" w:rsidR="00A06EB3" w:rsidRPr="00613F89" w:rsidRDefault="00A06EB3" w:rsidP="00A06EB3">
      <w:pPr>
        <w:pStyle w:val="Heading2"/>
        <w:rPr>
          <w:color w:val="auto"/>
        </w:rPr>
      </w:pPr>
      <w:r w:rsidRPr="00613F89">
        <w:rPr>
          <w:color w:val="auto"/>
        </w:rPr>
        <w:t>Abbrevi</w:t>
      </w:r>
      <w:bookmarkStart w:id="0" w:name="_GoBack"/>
      <w:bookmarkEnd w:id="0"/>
      <w:r w:rsidRPr="00613F89">
        <w:rPr>
          <w:color w:val="auto"/>
        </w:rPr>
        <w:t>ations</w:t>
      </w:r>
    </w:p>
    <w:p w14:paraId="7ED17DA6" w14:textId="51DD9C84" w:rsidR="00B658AB" w:rsidRPr="0090165B" w:rsidRDefault="00B658AB" w:rsidP="00A06EB3">
      <w:pPr>
        <w:rPr>
          <w:b/>
          <w:color w:val="auto"/>
          <w:lang w:val="fr-FR"/>
        </w:rPr>
      </w:pPr>
    </w:p>
    <w:p w14:paraId="5E233748" w14:textId="15031753" w:rsidR="00B658AB" w:rsidRPr="0090165B" w:rsidRDefault="00B658AB" w:rsidP="00A06EB3">
      <w:pPr>
        <w:rPr>
          <w:b/>
          <w:color w:val="auto"/>
          <w:lang w:val="fr-FR"/>
        </w:rPr>
      </w:pPr>
      <w:r w:rsidRPr="0090165B">
        <w:rPr>
          <w:b/>
          <w:color w:val="auto"/>
          <w:lang w:val="fr-FR"/>
        </w:rPr>
        <w:t xml:space="preserve">CGI : </w:t>
      </w:r>
      <w:r w:rsidRPr="0090165B">
        <w:rPr>
          <w:b/>
          <w:i/>
          <w:color w:val="auto"/>
          <w:lang w:val="fr-FR"/>
        </w:rPr>
        <w:t>Code général des impôts</w:t>
      </w:r>
      <w:r w:rsidRPr="0090165B">
        <w:rPr>
          <w:b/>
          <w:color w:val="auto"/>
          <w:lang w:val="fr-FR"/>
        </w:rPr>
        <w:t xml:space="preserve"> (</w:t>
      </w:r>
      <w:r w:rsidR="00314FD1" w:rsidRPr="0090165B">
        <w:rPr>
          <w:b/>
          <w:color w:val="auto"/>
          <w:lang w:val="fr-FR"/>
        </w:rPr>
        <w:t>French</w:t>
      </w:r>
      <w:r w:rsidRPr="0090165B">
        <w:rPr>
          <w:b/>
          <w:color w:val="auto"/>
          <w:lang w:val="fr-FR"/>
        </w:rPr>
        <w:t xml:space="preserve"> Tax Code)</w:t>
      </w:r>
    </w:p>
    <w:p w14:paraId="6B26B5A6" w14:textId="5523E322" w:rsidR="00A06EB3" w:rsidRPr="0090165B" w:rsidRDefault="00A06EB3" w:rsidP="00A06EB3">
      <w:pPr>
        <w:rPr>
          <w:color w:val="auto"/>
          <w:lang w:val="fr-FR"/>
        </w:rPr>
      </w:pPr>
    </w:p>
    <w:p w14:paraId="76F74719" w14:textId="77777777" w:rsidR="00A06EB3" w:rsidRPr="0090165B" w:rsidRDefault="00A06EB3" w:rsidP="00547990">
      <w:pPr>
        <w:rPr>
          <w:color w:val="auto"/>
          <w:lang w:val="fr-FR"/>
        </w:rPr>
      </w:pPr>
    </w:p>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0165B" w:rsidRPr="0090165B"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90165B" w:rsidRDefault="0097352D" w:rsidP="00F8230D">
            <w:pPr>
              <w:rPr>
                <w:color w:val="auto"/>
                <w:lang w:val="en-GB"/>
              </w:rPr>
            </w:pPr>
            <w:r w:rsidRPr="0090165B">
              <w:rPr>
                <w:color w:val="auto"/>
                <w:lang w:val="en-GB"/>
              </w:rPr>
              <w:t>Questions</w:t>
            </w:r>
          </w:p>
        </w:tc>
        <w:tc>
          <w:tcPr>
            <w:tcW w:w="3933" w:type="dxa"/>
            <w:tcBorders>
              <w:bottom w:val="single" w:sz="8" w:space="0" w:color="A7D3F5"/>
            </w:tcBorders>
            <w:shd w:val="clear" w:color="auto" w:fill="1F497D" w:themeFill="text2"/>
          </w:tcPr>
          <w:p w14:paraId="353E23CE" w14:textId="77777777" w:rsidR="0097352D" w:rsidRPr="0090165B" w:rsidRDefault="0097352D" w:rsidP="00F8230D">
            <w:pPr>
              <w:cnfStyle w:val="100000000000" w:firstRow="1" w:lastRow="0" w:firstColumn="0" w:lastColumn="0" w:oddVBand="0" w:evenVBand="0" w:oddHBand="0" w:evenHBand="0" w:firstRowFirstColumn="0" w:firstRowLastColumn="0" w:lastRowFirstColumn="0" w:lastRowLastColumn="0"/>
              <w:rPr>
                <w:color w:val="auto"/>
                <w:lang w:val="en-GB"/>
              </w:rPr>
            </w:pPr>
            <w:r w:rsidRPr="0090165B">
              <w:rPr>
                <w:color w:val="auto"/>
                <w:lang w:val="en-GB"/>
              </w:rPr>
              <w:t>Answers</w:t>
            </w:r>
          </w:p>
        </w:tc>
      </w:tr>
      <w:tr w:rsidR="0090165B" w:rsidRPr="0090165B"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90165B" w:rsidRDefault="0097352D" w:rsidP="00F8230D">
            <w:pPr>
              <w:rPr>
                <w:color w:val="auto"/>
                <w:lang w:val="en-GB"/>
              </w:rPr>
            </w:pPr>
            <w:r w:rsidRPr="0090165B">
              <w:rPr>
                <w:i/>
                <w:color w:val="auto"/>
                <w:sz w:val="16"/>
                <w:szCs w:val="16"/>
                <w:lang w:val="en-GB"/>
              </w:rPr>
              <w:t>Corporate tax rate</w:t>
            </w:r>
          </w:p>
        </w:tc>
      </w:tr>
      <w:tr w:rsidR="0090165B" w:rsidRPr="0090165B"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90165B" w:rsidRDefault="0026298E" w:rsidP="0026298E">
            <w:pPr>
              <w:pStyle w:val="ListNumber"/>
              <w:ind w:left="340" w:hanging="340"/>
              <w:jc w:val="left"/>
              <w:rPr>
                <w:b w:val="0"/>
                <w:color w:val="auto"/>
                <w:lang w:val="en-GB"/>
              </w:rPr>
            </w:pPr>
            <w:r w:rsidRPr="0090165B">
              <w:rPr>
                <w:b w:val="0"/>
                <w:color w:val="auto"/>
                <w:sz w:val="16"/>
                <w:szCs w:val="16"/>
                <w:lang w:val="en-GB"/>
              </w:rPr>
              <w:t>What is the standard rate of corporate income tax applicable for the fiscal year 2015?</w:t>
            </w:r>
          </w:p>
        </w:tc>
        <w:tc>
          <w:tcPr>
            <w:tcW w:w="3933" w:type="dxa"/>
          </w:tcPr>
          <w:p w14:paraId="7EA1B014" w14:textId="77777777" w:rsidR="00573B09" w:rsidRPr="0090165B" w:rsidRDefault="0061394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33 1/3 % plus</w:t>
            </w:r>
            <w:r w:rsidR="00573B09" w:rsidRPr="0090165B">
              <w:rPr>
                <w:color w:val="auto"/>
                <w:sz w:val="16"/>
                <w:szCs w:val="16"/>
                <w:lang w:val="en-GB"/>
              </w:rPr>
              <w:t>:</w:t>
            </w:r>
            <w:r w:rsidRPr="0090165B">
              <w:rPr>
                <w:color w:val="auto"/>
                <w:sz w:val="16"/>
                <w:szCs w:val="16"/>
                <w:lang w:val="en-GB"/>
              </w:rPr>
              <w:t xml:space="preserve"> </w:t>
            </w:r>
          </w:p>
          <w:p w14:paraId="199F4605" w14:textId="32A29B07" w:rsidR="00573B09" w:rsidRPr="0090165B" w:rsidRDefault="00613940" w:rsidP="00613F89">
            <w:pPr>
              <w:numPr>
                <w:ilvl w:val="0"/>
                <w:numId w:val="34"/>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a social surcharge of</w:t>
            </w:r>
            <w:r w:rsidRPr="0090165B">
              <w:rPr>
                <w:rFonts w:cs="ArialMT"/>
                <w:color w:val="auto"/>
                <w:sz w:val="16"/>
                <w:szCs w:val="16"/>
                <w:lang w:val="en-GB"/>
              </w:rPr>
              <w:t xml:space="preserve"> 3.3% </w:t>
            </w:r>
            <w:r w:rsidR="00573B09" w:rsidRPr="0090165B">
              <w:rPr>
                <w:rFonts w:cs="ArialMT"/>
                <w:color w:val="auto"/>
                <w:sz w:val="16"/>
                <w:szCs w:val="16"/>
                <w:lang w:val="en-GB"/>
              </w:rPr>
              <w:t>applicable on the amount of</w:t>
            </w:r>
            <w:r w:rsidRPr="0090165B">
              <w:rPr>
                <w:rFonts w:cs="ArialMT"/>
                <w:color w:val="auto"/>
                <w:sz w:val="16"/>
                <w:szCs w:val="16"/>
                <w:lang w:val="en-GB"/>
              </w:rPr>
              <w:t xml:space="preserve"> corporate income </w:t>
            </w:r>
            <w:r w:rsidR="00573B09" w:rsidRPr="0090165B">
              <w:rPr>
                <w:rFonts w:cs="ArialMT"/>
                <w:color w:val="auto"/>
                <w:sz w:val="16"/>
                <w:szCs w:val="16"/>
                <w:lang w:val="en-GB"/>
              </w:rPr>
              <w:t xml:space="preserve">tax </w:t>
            </w:r>
            <w:r w:rsidRPr="0090165B">
              <w:rPr>
                <w:rFonts w:cs="ArialMT"/>
                <w:color w:val="auto"/>
                <w:sz w:val="16"/>
                <w:szCs w:val="16"/>
                <w:lang w:val="en-GB"/>
              </w:rPr>
              <w:t>exceeding EUR 763,000</w:t>
            </w:r>
            <w:r w:rsidR="0004311E" w:rsidRPr="0090165B">
              <w:rPr>
                <w:rFonts w:cs="ArialMT"/>
                <w:color w:val="auto"/>
                <w:sz w:val="16"/>
                <w:szCs w:val="16"/>
                <w:lang w:val="en-GB"/>
              </w:rPr>
              <w:t xml:space="preserve"> (art. 235 ter ZC of the CGI)</w:t>
            </w:r>
            <w:r w:rsidR="00573B09" w:rsidRPr="0090165B">
              <w:rPr>
                <w:rFonts w:cs="ArialMT"/>
                <w:color w:val="auto"/>
                <w:sz w:val="16"/>
                <w:szCs w:val="16"/>
                <w:lang w:val="en-GB"/>
              </w:rPr>
              <w:t>;</w:t>
            </w:r>
          </w:p>
          <w:p w14:paraId="718ED59C" w14:textId="6868BAC2" w:rsidR="0004311E" w:rsidRPr="0090165B" w:rsidRDefault="00573B09" w:rsidP="00613F89">
            <w:pPr>
              <w:numPr>
                <w:ilvl w:val="0"/>
                <w:numId w:val="34"/>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rFonts w:cs="ArialMT"/>
                <w:color w:val="auto"/>
                <w:sz w:val="16"/>
                <w:szCs w:val="16"/>
                <w:lang w:val="en-GB"/>
              </w:rPr>
              <w:t>a</w:t>
            </w:r>
            <w:r w:rsidR="0004311E" w:rsidRPr="0090165B">
              <w:rPr>
                <w:rFonts w:cs="ArialMT"/>
                <w:color w:val="auto"/>
                <w:sz w:val="16"/>
                <w:szCs w:val="16"/>
                <w:lang w:val="en-GB"/>
              </w:rPr>
              <w:t xml:space="preserve"> special surcharge of 10.7% applicable on the total amount of corporate income tax when the turnover of the company exceeds EUR 250,000,000 (art. 235 ter ZAA of the CGI)</w:t>
            </w:r>
            <w:r w:rsidR="000C3252" w:rsidRPr="0090165B">
              <w:rPr>
                <w:rFonts w:cs="ArialMT"/>
                <w:color w:val="auto"/>
                <w:sz w:val="16"/>
                <w:szCs w:val="16"/>
                <w:lang w:val="en-GB"/>
              </w:rPr>
              <w:t xml:space="preserve">. Please note that this special surcharge is temporary, as it is supposed to apply for fiscal years closed between 31 December 2011 and 31 December 2016 </w:t>
            </w:r>
            <w:r w:rsidR="0004311E" w:rsidRPr="0090165B">
              <w:rPr>
                <w:rFonts w:cs="ArialMT"/>
                <w:color w:val="auto"/>
                <w:sz w:val="16"/>
                <w:szCs w:val="16"/>
                <w:lang w:val="en-GB"/>
              </w:rPr>
              <w:t>;</w:t>
            </w:r>
          </w:p>
          <w:p w14:paraId="7DB94309" w14:textId="7C932915" w:rsidR="0026298E" w:rsidRPr="0090165B" w:rsidRDefault="0004311E" w:rsidP="00613F89">
            <w:pPr>
              <w:numPr>
                <w:ilvl w:val="0"/>
                <w:numId w:val="34"/>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rFonts w:cs="ArialMT"/>
                <w:color w:val="auto"/>
                <w:sz w:val="16"/>
                <w:szCs w:val="16"/>
                <w:lang w:val="en-GB"/>
              </w:rPr>
              <w:t>an additional contribution of 3% applicable on the amount of dividends paid (art. 235 ter ZCA of the CGI)</w:t>
            </w:r>
            <w:r w:rsidR="00613940" w:rsidRPr="0090165B">
              <w:rPr>
                <w:rFonts w:cs="ArialMT"/>
                <w:color w:val="auto"/>
                <w:sz w:val="16"/>
                <w:szCs w:val="16"/>
                <w:lang w:val="en-GB"/>
              </w:rPr>
              <w:t>.</w:t>
            </w:r>
          </w:p>
        </w:tc>
      </w:tr>
      <w:tr w:rsidR="0090165B" w:rsidRPr="0090165B"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0FA5B2BE" w:rsidR="00983DFA" w:rsidRPr="0090165B" w:rsidRDefault="00983DFA" w:rsidP="00427661">
            <w:pPr>
              <w:pStyle w:val="ListNumber"/>
              <w:ind w:left="340" w:hanging="340"/>
              <w:jc w:val="left"/>
              <w:rPr>
                <w:b w:val="0"/>
                <w:color w:val="auto"/>
                <w:lang w:val="en-GB"/>
              </w:rPr>
            </w:pPr>
            <w:r w:rsidRPr="0090165B">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45B7762C" w14:textId="274E5B14" w:rsidR="0097352D" w:rsidRPr="0090165B" w:rsidRDefault="007307E3"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No, but see 3.</w:t>
            </w:r>
          </w:p>
        </w:tc>
      </w:tr>
      <w:tr w:rsidR="0090165B" w:rsidRPr="0090165B"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90165B" w:rsidRDefault="0097352D" w:rsidP="00E9619B">
            <w:pPr>
              <w:jc w:val="left"/>
              <w:rPr>
                <w:color w:val="auto"/>
                <w:lang w:val="en-GB"/>
              </w:rPr>
            </w:pPr>
            <w:r w:rsidRPr="0090165B">
              <w:rPr>
                <w:i/>
                <w:color w:val="auto"/>
                <w:sz w:val="16"/>
                <w:szCs w:val="16"/>
                <w:lang w:val="en-GB"/>
              </w:rPr>
              <w:t>Dividends received</w:t>
            </w:r>
          </w:p>
        </w:tc>
      </w:tr>
      <w:tr w:rsidR="0090165B" w:rsidRPr="0090165B"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90165B" w:rsidRDefault="0097352D" w:rsidP="00427661">
            <w:pPr>
              <w:pStyle w:val="ListNumber"/>
              <w:ind w:left="340" w:hanging="340"/>
              <w:jc w:val="left"/>
              <w:rPr>
                <w:b w:val="0"/>
                <w:color w:val="auto"/>
                <w:sz w:val="16"/>
                <w:szCs w:val="16"/>
                <w:lang w:val="en-GB"/>
              </w:rPr>
            </w:pPr>
            <w:r w:rsidRPr="0090165B">
              <w:rPr>
                <w:b w:val="0"/>
                <w:color w:val="auto"/>
                <w:sz w:val="16"/>
                <w:szCs w:val="16"/>
                <w:lang w:val="en-GB"/>
              </w:rPr>
              <w:t>Is it possible for a company in your MS to receive dividends from a foreign company free of tax (or at a greatly reduced rate of tax</w:t>
            </w:r>
            <w:r w:rsidR="00A30052" w:rsidRPr="0090165B">
              <w:rPr>
                <w:b w:val="0"/>
                <w:color w:val="auto"/>
                <w:sz w:val="16"/>
                <w:szCs w:val="16"/>
                <w:lang w:val="en-GB"/>
              </w:rPr>
              <w:t>, e.g. 95% tax-exemption</w:t>
            </w:r>
            <w:r w:rsidRPr="0090165B">
              <w:rPr>
                <w:b w:val="0"/>
                <w:color w:val="auto"/>
                <w:sz w:val="16"/>
                <w:szCs w:val="16"/>
                <w:lang w:val="en-GB"/>
              </w:rPr>
              <w:t>)?</w:t>
            </w:r>
          </w:p>
        </w:tc>
        <w:tc>
          <w:tcPr>
            <w:tcW w:w="3933" w:type="dxa"/>
          </w:tcPr>
          <w:p w14:paraId="7A212A25" w14:textId="77777777" w:rsidR="00613940" w:rsidRPr="0090165B" w:rsidRDefault="0061394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Yes, dividends from so-called participation shares are tax exempt, cf. Art. 145 and 216 of the CGI.</w:t>
            </w:r>
          </w:p>
          <w:p w14:paraId="655ABB82" w14:textId="77777777" w:rsidR="00613940" w:rsidRPr="0090165B" w:rsidRDefault="00613940"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4D863FC" w14:textId="0FA9532E" w:rsidR="00613940" w:rsidRPr="0090165B" w:rsidRDefault="0061394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A lump sum of 5% of the gross dividends received is added back to taxable income and taxed </w:t>
            </w:r>
            <w:r w:rsidR="00227383" w:rsidRPr="0090165B">
              <w:rPr>
                <w:color w:val="auto"/>
                <w:sz w:val="16"/>
                <w:szCs w:val="16"/>
                <w:lang w:val="en-GB"/>
              </w:rPr>
              <w:t xml:space="preserve">under </w:t>
            </w:r>
            <w:r w:rsidRPr="0090165B">
              <w:rPr>
                <w:color w:val="auto"/>
                <w:sz w:val="16"/>
                <w:szCs w:val="16"/>
                <w:lang w:val="en-GB"/>
              </w:rPr>
              <w:t>corporate income tax</w:t>
            </w:r>
            <w:r w:rsidR="00227383" w:rsidRPr="0090165B">
              <w:rPr>
                <w:color w:val="auto"/>
                <w:sz w:val="16"/>
                <w:szCs w:val="16"/>
                <w:lang w:val="en-GB"/>
              </w:rPr>
              <w:t>. This 5% amount is</w:t>
            </w:r>
            <w:r w:rsidRPr="0090165B">
              <w:rPr>
                <w:color w:val="auto"/>
                <w:sz w:val="16"/>
                <w:szCs w:val="16"/>
                <w:lang w:val="en-GB"/>
              </w:rPr>
              <w:t xml:space="preserve"> deemed to represent non-deductible expenses. As a result, dividends from participation shares are subject to an effective corporate income tax rate of 1.</w:t>
            </w:r>
            <w:r w:rsidR="00644A77" w:rsidRPr="0090165B">
              <w:rPr>
                <w:color w:val="auto"/>
                <w:sz w:val="16"/>
                <w:szCs w:val="16"/>
                <w:lang w:val="en-GB"/>
              </w:rPr>
              <w:t>67</w:t>
            </w:r>
            <w:r w:rsidRPr="0090165B">
              <w:rPr>
                <w:color w:val="auto"/>
                <w:sz w:val="16"/>
                <w:szCs w:val="16"/>
                <w:lang w:val="en-GB"/>
              </w:rPr>
              <w:t>%</w:t>
            </w:r>
            <w:r w:rsidR="00227383" w:rsidRPr="0090165B">
              <w:rPr>
                <w:color w:val="auto"/>
                <w:sz w:val="16"/>
                <w:szCs w:val="16"/>
                <w:lang w:val="en-GB"/>
              </w:rPr>
              <w:t xml:space="preserve"> (with a corporate income tax rate of 33</w:t>
            </w:r>
            <w:r w:rsidR="00E74D63">
              <w:rPr>
                <w:color w:val="auto"/>
                <w:sz w:val="16"/>
                <w:szCs w:val="16"/>
                <w:lang w:val="en-GB"/>
              </w:rPr>
              <w:t>.</w:t>
            </w:r>
            <w:r w:rsidR="00227383" w:rsidRPr="0090165B">
              <w:rPr>
                <w:color w:val="auto"/>
                <w:sz w:val="16"/>
                <w:szCs w:val="16"/>
                <w:lang w:val="en-GB"/>
              </w:rPr>
              <w:t>33% without surcharges)</w:t>
            </w:r>
            <w:r w:rsidRPr="0090165B">
              <w:rPr>
                <w:color w:val="auto"/>
                <w:sz w:val="16"/>
                <w:szCs w:val="16"/>
                <w:lang w:val="en-GB"/>
              </w:rPr>
              <w:t>.</w:t>
            </w:r>
          </w:p>
          <w:p w14:paraId="5C809AC1" w14:textId="77777777" w:rsidR="00613940" w:rsidRPr="0090165B" w:rsidRDefault="00613940"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u w:val="single"/>
                <w:lang w:val="en-GB"/>
              </w:rPr>
            </w:pPr>
          </w:p>
          <w:p w14:paraId="4CBDC0A5" w14:textId="03AC5C5E" w:rsidR="00613940" w:rsidRPr="0090165B" w:rsidRDefault="00613940" w:rsidP="00613F89">
            <w:pPr>
              <w:tabs>
                <w:tab w:val="left" w:pos="2745"/>
              </w:tabs>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To qualify for the  participation exemption regime the receiving company (i.e. a French parent company) must meet </w:t>
            </w:r>
            <w:r w:rsidR="00227383" w:rsidRPr="0090165B">
              <w:rPr>
                <w:color w:val="auto"/>
                <w:sz w:val="16"/>
                <w:szCs w:val="16"/>
                <w:lang w:val="en-GB"/>
              </w:rPr>
              <w:t xml:space="preserve">the </w:t>
            </w:r>
            <w:r w:rsidRPr="0090165B">
              <w:rPr>
                <w:color w:val="auto"/>
                <w:sz w:val="16"/>
                <w:szCs w:val="16"/>
                <w:lang w:val="en-GB"/>
              </w:rPr>
              <w:t>following conditions:</w:t>
            </w:r>
          </w:p>
          <w:p w14:paraId="26944E50" w14:textId="77777777" w:rsidR="00613940"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Be subject to corporate income tax at the general rate on all or part of its activities, irrespective of the nature of the activity;</w:t>
            </w:r>
          </w:p>
          <w:p w14:paraId="228D1AC5" w14:textId="77777777" w:rsidR="00613940"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Own in full property shares in the distributing subsidiary that qualify as participation shares for tax purposes (see under 4b);</w:t>
            </w:r>
          </w:p>
          <w:p w14:paraId="1A48CAE4" w14:textId="77777777" w:rsidR="00613940"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Own shares that are registered shares or deposited with an approved intermediary;</w:t>
            </w:r>
          </w:p>
          <w:p w14:paraId="759C3FB4" w14:textId="18F93DEC" w:rsidR="00613940"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Own </w:t>
            </w:r>
            <w:r w:rsidR="00725FCA" w:rsidRPr="0090165B">
              <w:rPr>
                <w:color w:val="auto"/>
                <w:sz w:val="16"/>
                <w:szCs w:val="16"/>
                <w:lang w:val="en-GB"/>
              </w:rPr>
              <w:t xml:space="preserve">at least 5% of </w:t>
            </w:r>
            <w:r w:rsidRPr="0090165B">
              <w:rPr>
                <w:color w:val="auto"/>
                <w:sz w:val="16"/>
                <w:szCs w:val="16"/>
                <w:lang w:val="en-GB"/>
              </w:rPr>
              <w:t xml:space="preserve">the shares for at least 2 years (this may be relaxed in </w:t>
            </w:r>
            <w:r w:rsidRPr="0090165B">
              <w:rPr>
                <w:color w:val="auto"/>
                <w:sz w:val="16"/>
                <w:szCs w:val="16"/>
                <w:lang w:val="en-GB"/>
              </w:rPr>
              <w:lastRenderedPageBreak/>
              <w:t>the case of restructuring operations), or the shares must have been subscribed to upon issue; and</w:t>
            </w:r>
          </w:p>
          <w:p w14:paraId="706EC42A" w14:textId="0644C30C" w:rsidR="0097352D" w:rsidRPr="0090165B" w:rsidRDefault="0061394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Not undertake any restructuring operations between the members of the group before the end of the short-term period for capital gain purposes.</w:t>
            </w:r>
          </w:p>
        </w:tc>
      </w:tr>
      <w:tr w:rsidR="0090165B" w:rsidRPr="0090165B"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90165B" w:rsidRDefault="0097352D" w:rsidP="00427661">
            <w:pPr>
              <w:pStyle w:val="ListNumber"/>
              <w:ind w:left="340" w:hanging="340"/>
              <w:jc w:val="left"/>
              <w:rPr>
                <w:b w:val="0"/>
                <w:color w:val="auto"/>
                <w:sz w:val="16"/>
                <w:szCs w:val="16"/>
                <w:lang w:val="en-GB"/>
              </w:rPr>
            </w:pPr>
            <w:r w:rsidRPr="0090165B">
              <w:rPr>
                <w:b w:val="0"/>
                <w:color w:val="auto"/>
                <w:sz w:val="16"/>
                <w:szCs w:val="16"/>
                <w:lang w:val="en-GB"/>
              </w:rPr>
              <w:lastRenderedPageBreak/>
              <w:t xml:space="preserve">If yes to question </w:t>
            </w:r>
            <w:r w:rsidR="003A6F57" w:rsidRPr="0090165B">
              <w:rPr>
                <w:b w:val="0"/>
                <w:color w:val="auto"/>
                <w:sz w:val="16"/>
                <w:szCs w:val="16"/>
                <w:lang w:val="en-GB"/>
              </w:rPr>
              <w:t>3</w:t>
            </w:r>
            <w:r w:rsidRPr="0090165B">
              <w:rPr>
                <w:b w:val="0"/>
                <w:color w:val="auto"/>
                <w:sz w:val="16"/>
                <w:szCs w:val="16"/>
                <w:lang w:val="en-GB"/>
              </w:rPr>
              <w:t>:</w:t>
            </w:r>
          </w:p>
        </w:tc>
        <w:tc>
          <w:tcPr>
            <w:tcW w:w="3933" w:type="dxa"/>
          </w:tcPr>
          <w:p w14:paraId="5CB904D3" w14:textId="77777777" w:rsidR="0097352D" w:rsidRPr="0090165B"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0165B" w:rsidRPr="0090165B"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90165B" w:rsidRDefault="00455A2B" w:rsidP="00455A2B">
            <w:pPr>
              <w:pStyle w:val="ListParagraph"/>
              <w:numPr>
                <w:ilvl w:val="0"/>
                <w:numId w:val="20"/>
              </w:numPr>
              <w:spacing w:line="240" w:lineRule="auto"/>
              <w:jc w:val="left"/>
              <w:rPr>
                <w:b w:val="0"/>
                <w:sz w:val="16"/>
                <w:szCs w:val="16"/>
                <w:lang w:val="en-GB"/>
              </w:rPr>
            </w:pPr>
            <w:r w:rsidRPr="0090165B">
              <w:rPr>
                <w:b w:val="0"/>
                <w:sz w:val="16"/>
                <w:szCs w:val="16"/>
                <w:lang w:val="en-GB"/>
              </w:rPr>
              <w:t>Does this apply regardless of the tax residence of the distributing company, e.g. Member State, treaty state, tax haven?</w:t>
            </w:r>
          </w:p>
        </w:tc>
        <w:tc>
          <w:tcPr>
            <w:tcW w:w="3933" w:type="dxa"/>
          </w:tcPr>
          <w:p w14:paraId="2178ECC8" w14:textId="77777777" w:rsidR="00613940" w:rsidRPr="0090165B" w:rsidRDefault="00613940" w:rsidP="00613F89">
            <w:pPr>
              <w:tabs>
                <w:tab w:val="left" w:pos="2745"/>
              </w:tabs>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 The participation exemption does not apply if the distributing company is located in a non-cooperative state or territory (NCST).</w:t>
            </w:r>
          </w:p>
          <w:p w14:paraId="37207E16" w14:textId="501BBC08" w:rsidR="00613940" w:rsidRPr="0090165B" w:rsidRDefault="00227383" w:rsidP="00613F89">
            <w:pPr>
              <w:tabs>
                <w:tab w:val="left" w:pos="2745"/>
              </w:tabs>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w:t>
            </w:r>
            <w:r w:rsidR="00644A77" w:rsidRPr="0090165B">
              <w:rPr>
                <w:color w:val="auto"/>
                <w:sz w:val="16"/>
                <w:szCs w:val="16"/>
                <w:lang w:val="en-GB"/>
              </w:rPr>
              <w:t xml:space="preserve">he Constitutional Court </w:t>
            </w:r>
            <w:r w:rsidRPr="0090165B">
              <w:rPr>
                <w:color w:val="auto"/>
                <w:sz w:val="16"/>
                <w:szCs w:val="16"/>
                <w:lang w:val="en-GB"/>
              </w:rPr>
              <w:t>however decided on 20 Jan. 2015 that this rule would be unconstitutional if it was not possible for</w:t>
            </w:r>
            <w:r w:rsidR="005C724E" w:rsidRPr="0090165B">
              <w:rPr>
                <w:color w:val="auto"/>
                <w:sz w:val="16"/>
                <w:szCs w:val="16"/>
                <w:lang w:val="en-GB"/>
              </w:rPr>
              <w:t xml:space="preserve"> </w:t>
            </w:r>
            <w:r w:rsidRPr="0090165B">
              <w:rPr>
                <w:color w:val="auto"/>
                <w:sz w:val="16"/>
                <w:szCs w:val="16"/>
                <w:lang w:val="en-GB"/>
              </w:rPr>
              <w:t>a</w:t>
            </w:r>
            <w:r w:rsidR="005C724E" w:rsidRPr="0090165B">
              <w:rPr>
                <w:color w:val="auto"/>
                <w:sz w:val="16"/>
                <w:szCs w:val="16"/>
                <w:lang w:val="en-GB"/>
              </w:rPr>
              <w:t xml:space="preserve"> </w:t>
            </w:r>
            <w:r w:rsidRPr="0090165B">
              <w:rPr>
                <w:color w:val="auto"/>
                <w:sz w:val="16"/>
                <w:szCs w:val="16"/>
                <w:lang w:val="en-GB"/>
              </w:rPr>
              <w:t>parent company</w:t>
            </w:r>
            <w:r w:rsidR="005C724E" w:rsidRPr="0090165B">
              <w:rPr>
                <w:color w:val="auto"/>
                <w:sz w:val="16"/>
                <w:szCs w:val="16"/>
                <w:lang w:val="en-GB"/>
              </w:rPr>
              <w:t xml:space="preserve"> to demonstrate that </w:t>
            </w:r>
            <w:r w:rsidRPr="0090165B">
              <w:rPr>
                <w:color w:val="auto"/>
                <w:sz w:val="16"/>
                <w:szCs w:val="16"/>
                <w:lang w:val="en-GB"/>
              </w:rPr>
              <w:t>it</w:t>
            </w:r>
            <w:r w:rsidR="005C724E" w:rsidRPr="0090165B">
              <w:rPr>
                <w:color w:val="auto"/>
                <w:sz w:val="16"/>
                <w:szCs w:val="16"/>
                <w:lang w:val="en-GB"/>
              </w:rPr>
              <w:t xml:space="preserve"> invested in a company located in an NCST for economic (non-tax) reasons. </w:t>
            </w:r>
            <w:r w:rsidRPr="0090165B">
              <w:rPr>
                <w:color w:val="auto"/>
                <w:sz w:val="16"/>
                <w:szCs w:val="16"/>
                <w:lang w:val="en-GB"/>
              </w:rPr>
              <w:t>As a result, there is now an unwritten safe harbour rule in the law.</w:t>
            </w:r>
          </w:p>
          <w:p w14:paraId="32BE6245" w14:textId="77777777" w:rsidR="00644A77" w:rsidRPr="0090165B" w:rsidRDefault="00644A77" w:rsidP="00613F89">
            <w:pPr>
              <w:tabs>
                <w:tab w:val="left" w:pos="2745"/>
              </w:tabs>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7491EC21" w14:textId="77777777" w:rsidR="00613940" w:rsidRPr="0090165B" w:rsidRDefault="0061394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A state or territory is defined as non-cooperative (NCSTs) if it meets the following criteria:</w:t>
            </w:r>
          </w:p>
          <w:p w14:paraId="1D1C9B89" w14:textId="77777777" w:rsidR="00613940"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It is not a member of the European Union;</w:t>
            </w:r>
          </w:p>
          <w:p w14:paraId="6D879FAC" w14:textId="77777777" w:rsidR="00613940"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It is reviewed and monitored by the OECD Global Forum on Transparency and Exchange of Information;</w:t>
            </w:r>
          </w:p>
          <w:p w14:paraId="4BAC20AA" w14:textId="77777777" w:rsidR="00613940"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It has concluded no more than 12 TIEAs (tax information exchange agreements) before 1 January 2010; and</w:t>
            </w:r>
          </w:p>
          <w:p w14:paraId="7C1316F9" w14:textId="77777777" w:rsidR="00227383" w:rsidRPr="0090165B" w:rsidRDefault="00613940" w:rsidP="00613F89">
            <w:pPr>
              <w:numPr>
                <w:ilvl w:val="0"/>
                <w:numId w:val="31"/>
              </w:num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It has not signed a TIEA with France.</w:t>
            </w:r>
          </w:p>
          <w:p w14:paraId="5F092C44" w14:textId="77777777" w:rsidR="00227383" w:rsidRPr="0090165B" w:rsidRDefault="00227383" w:rsidP="00613F89">
            <w:p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730A8185" w14:textId="2AAA00C7" w:rsidR="00227383" w:rsidRPr="0090165B" w:rsidRDefault="00227383" w:rsidP="00613F89">
            <w:pPr>
              <w:ind w:left="459"/>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The list of NCSTs is updated every year on the basis of new developments affecting their OECD status. Moreover, States which have signed TIEAs with France may be added to the list if they do not actually meet their obligations towards France.</w:t>
            </w:r>
          </w:p>
        </w:tc>
      </w:tr>
      <w:tr w:rsidR="0090165B" w:rsidRPr="0090165B"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90165B" w:rsidRDefault="0097352D" w:rsidP="00427661">
            <w:pPr>
              <w:pStyle w:val="ListParagraph"/>
              <w:numPr>
                <w:ilvl w:val="0"/>
                <w:numId w:val="20"/>
              </w:numPr>
              <w:spacing w:line="240" w:lineRule="auto"/>
              <w:jc w:val="left"/>
              <w:rPr>
                <w:b w:val="0"/>
                <w:sz w:val="16"/>
                <w:szCs w:val="16"/>
                <w:lang w:val="en-GB"/>
              </w:rPr>
            </w:pPr>
            <w:r w:rsidRPr="0090165B">
              <w:rPr>
                <w:b w:val="0"/>
                <w:sz w:val="16"/>
                <w:szCs w:val="16"/>
                <w:lang w:val="en-GB"/>
              </w:rPr>
              <w:t xml:space="preserve">Does this apply regardless of the level of shareholding or voting rights held in the distributing company?  </w:t>
            </w:r>
          </w:p>
        </w:tc>
        <w:tc>
          <w:tcPr>
            <w:tcW w:w="3933" w:type="dxa"/>
          </w:tcPr>
          <w:p w14:paraId="427CD4E1" w14:textId="200B61F7" w:rsidR="00613940" w:rsidRPr="0090165B" w:rsidRDefault="00613940" w:rsidP="00613F89">
            <w:pPr>
              <w:tabs>
                <w:tab w:val="left" w:pos="2745"/>
              </w:tabs>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Shares are treated as participation shares</w:t>
            </w:r>
            <w:r w:rsidR="00227383" w:rsidRPr="0090165B">
              <w:rPr>
                <w:color w:val="auto"/>
                <w:sz w:val="16"/>
                <w:szCs w:val="16"/>
                <w:lang w:val="en-GB"/>
              </w:rPr>
              <w:t xml:space="preserve"> for the purpose of the dividend exemption rule</w:t>
            </w:r>
            <w:r w:rsidRPr="0090165B">
              <w:rPr>
                <w:color w:val="auto"/>
                <w:sz w:val="16"/>
                <w:szCs w:val="16"/>
                <w:lang w:val="en-GB"/>
              </w:rPr>
              <w:t xml:space="preserve"> if one of the following criteria is met:</w:t>
            </w:r>
          </w:p>
          <w:p w14:paraId="49FFA0D1" w14:textId="53095BF7" w:rsidR="00613940" w:rsidRPr="0090165B" w:rsidRDefault="00613940" w:rsidP="00613F89">
            <w:pPr>
              <w:numPr>
                <w:ilvl w:val="0"/>
                <w:numId w:val="31"/>
              </w:numPr>
              <w:ind w:left="459"/>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The shares represent at least 5% of the subsidiary’s capital</w:t>
            </w:r>
            <w:r w:rsidR="00725FCA" w:rsidRPr="0090165B">
              <w:rPr>
                <w:color w:val="auto"/>
                <w:sz w:val="16"/>
                <w:szCs w:val="16"/>
                <w:lang w:val="en-GB"/>
              </w:rPr>
              <w:t xml:space="preserve"> (if the shares also represent at least 5% of the subsidiary’s voting share capital, the exemption is applied to every distribution. If not, the exemption is only applied to the distribution attached to shares with a voting right)</w:t>
            </w:r>
            <w:r w:rsidRPr="0090165B">
              <w:rPr>
                <w:color w:val="auto"/>
                <w:sz w:val="16"/>
                <w:szCs w:val="16"/>
                <w:lang w:val="en-GB"/>
              </w:rPr>
              <w:t>;</w:t>
            </w:r>
          </w:p>
          <w:p w14:paraId="6EC94D09" w14:textId="66050723" w:rsidR="00613940" w:rsidRPr="0090165B" w:rsidRDefault="00613940" w:rsidP="00613F89">
            <w:pPr>
              <w:ind w:left="459"/>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180FD9CE" w14:textId="77777777" w:rsidR="00227383" w:rsidRPr="0090165B" w:rsidRDefault="00613940" w:rsidP="00613F89">
            <w:pPr>
              <w:numPr>
                <w:ilvl w:val="0"/>
                <w:numId w:val="31"/>
              </w:numPr>
              <w:ind w:left="459"/>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The cost price of the shares exceeds EUR 22,800,000</w:t>
            </w:r>
            <w:r w:rsidR="00227383" w:rsidRPr="0090165B">
              <w:rPr>
                <w:color w:val="auto"/>
                <w:sz w:val="16"/>
                <w:szCs w:val="16"/>
                <w:lang w:val="en-GB"/>
              </w:rPr>
              <w:t xml:space="preserve"> (even if case the 5% threshold is not met).</w:t>
            </w:r>
          </w:p>
          <w:p w14:paraId="3B9D4DAD" w14:textId="69EFA80C" w:rsidR="00613940" w:rsidRPr="0090165B" w:rsidRDefault="00227383" w:rsidP="00613F89">
            <w:pPr>
              <w:numPr>
                <w:ilvl w:val="0"/>
                <w:numId w:val="31"/>
              </w:numPr>
              <w:ind w:left="459"/>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Please note that the conditions required for exemption of capital gains derived by the parent company upon the sale of an interest in its subsidiary are slightly different.</w:t>
            </w:r>
          </w:p>
          <w:p w14:paraId="7398895C" w14:textId="2A0EC880" w:rsidR="0097352D" w:rsidRPr="0090165B" w:rsidRDefault="0097352D" w:rsidP="00613F89">
            <w:pPr>
              <w:ind w:left="459"/>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tc>
      </w:tr>
      <w:tr w:rsidR="0090165B" w:rsidRPr="0090165B"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90165B" w:rsidRDefault="0097352D" w:rsidP="00427661">
            <w:pPr>
              <w:pStyle w:val="ListParagraph"/>
              <w:numPr>
                <w:ilvl w:val="0"/>
                <w:numId w:val="20"/>
              </w:numPr>
              <w:spacing w:line="240" w:lineRule="auto"/>
              <w:jc w:val="left"/>
              <w:rPr>
                <w:b w:val="0"/>
                <w:sz w:val="16"/>
                <w:szCs w:val="16"/>
                <w:lang w:val="en-GB"/>
              </w:rPr>
            </w:pPr>
            <w:r w:rsidRPr="0090165B">
              <w:rPr>
                <w:b w:val="0"/>
                <w:sz w:val="16"/>
                <w:szCs w:val="16"/>
                <w:lang w:val="en-GB"/>
              </w:rPr>
              <w:t>Does this also apply if the dividends have been deducted by the distributing company in its taxable income?</w:t>
            </w:r>
          </w:p>
        </w:tc>
        <w:tc>
          <w:tcPr>
            <w:tcW w:w="3933" w:type="dxa"/>
          </w:tcPr>
          <w:p w14:paraId="37BE2848" w14:textId="43C20369" w:rsidR="0097352D" w:rsidRPr="0090165B" w:rsidRDefault="00644A7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(art. 72 of the </w:t>
            </w:r>
            <w:r w:rsidR="00B658AB" w:rsidRPr="0090165B">
              <w:rPr>
                <w:color w:val="auto"/>
                <w:sz w:val="16"/>
                <w:szCs w:val="16"/>
                <w:lang w:val="en-GB"/>
              </w:rPr>
              <w:t>Amending Finance Act for 2014</w:t>
            </w:r>
            <w:r w:rsidRPr="0090165B">
              <w:rPr>
                <w:color w:val="auto"/>
                <w:sz w:val="16"/>
                <w:szCs w:val="16"/>
                <w:lang w:val="en-GB"/>
              </w:rPr>
              <w:t>)</w:t>
            </w:r>
            <w:r w:rsidR="00314FD1" w:rsidRPr="0090165B">
              <w:rPr>
                <w:color w:val="auto"/>
                <w:sz w:val="16"/>
                <w:szCs w:val="16"/>
                <w:lang w:val="en-GB"/>
              </w:rPr>
              <w:t xml:space="preserve"> : Article 145, 6, b) of the CGI provides that dividend exemption does not apply to the extent that dividends received have been deducted from the taxable income of the distributing company. </w:t>
            </w:r>
          </w:p>
        </w:tc>
      </w:tr>
      <w:tr w:rsidR="0090165B" w:rsidRPr="0090165B"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90165B" w:rsidRDefault="00946523" w:rsidP="00427661">
            <w:pPr>
              <w:pStyle w:val="ListParagraph"/>
              <w:numPr>
                <w:ilvl w:val="0"/>
                <w:numId w:val="20"/>
              </w:numPr>
              <w:spacing w:line="240" w:lineRule="auto"/>
              <w:jc w:val="left"/>
              <w:rPr>
                <w:b w:val="0"/>
                <w:sz w:val="16"/>
                <w:szCs w:val="16"/>
                <w:lang w:val="en-GB"/>
              </w:rPr>
            </w:pPr>
            <w:r w:rsidRPr="0090165B">
              <w:rPr>
                <w:b w:val="0"/>
                <w:sz w:val="16"/>
                <w:szCs w:val="16"/>
                <w:lang w:val="en-GB"/>
              </w:rPr>
              <w:t xml:space="preserve">If yes to b, how will the recent amendment of Article 4 of the EU Parent/Subsidiary </w:t>
            </w:r>
            <w:r w:rsidR="00A30052" w:rsidRPr="0090165B">
              <w:rPr>
                <w:b w:val="0"/>
                <w:sz w:val="16"/>
                <w:szCs w:val="16"/>
                <w:lang w:val="en-GB"/>
              </w:rPr>
              <w:t>Directive, which</w:t>
            </w:r>
            <w:r w:rsidRPr="0090165B">
              <w:rPr>
                <w:b w:val="0"/>
                <w:sz w:val="16"/>
                <w:szCs w:val="16"/>
                <w:lang w:val="en-GB"/>
              </w:rPr>
              <w:t xml:space="preserve"> requires Member States to tax dividends if they have been deducted by the subsidiary, affect </w:t>
            </w:r>
            <w:r w:rsidRPr="0090165B">
              <w:rPr>
                <w:b w:val="0"/>
                <w:sz w:val="16"/>
                <w:szCs w:val="16"/>
                <w:lang w:val="en-GB"/>
              </w:rPr>
              <w:lastRenderedPageBreak/>
              <w:t>your answer?</w:t>
            </w:r>
          </w:p>
        </w:tc>
        <w:tc>
          <w:tcPr>
            <w:tcW w:w="3933" w:type="dxa"/>
          </w:tcPr>
          <w:p w14:paraId="18FA869B" w14:textId="470C8B9F" w:rsidR="0097352D" w:rsidRPr="0090165B" w:rsidRDefault="00424745"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lastRenderedPageBreak/>
              <w:t>N</w:t>
            </w:r>
            <w:r w:rsidR="00841D31" w:rsidRPr="0090165B">
              <w:rPr>
                <w:color w:val="auto"/>
                <w:sz w:val="16"/>
                <w:szCs w:val="16"/>
                <w:lang w:val="en-GB"/>
              </w:rPr>
              <w:t>/</w:t>
            </w:r>
            <w:r w:rsidRPr="0090165B">
              <w:rPr>
                <w:color w:val="auto"/>
                <w:sz w:val="16"/>
                <w:szCs w:val="16"/>
                <w:lang w:val="en-GB"/>
              </w:rPr>
              <w:t>A</w:t>
            </w:r>
          </w:p>
        </w:tc>
      </w:tr>
      <w:tr w:rsidR="0090165B" w:rsidRPr="0090165B"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90165B" w:rsidRDefault="0097352D" w:rsidP="00613F89">
            <w:pPr>
              <w:rPr>
                <w:rFonts w:eastAsia="Times New Roman"/>
                <w:b w:val="0"/>
                <w:bCs w:val="0"/>
                <w:color w:val="auto"/>
                <w:sz w:val="20"/>
                <w:szCs w:val="24"/>
                <w:lang w:val="en-GB"/>
              </w:rPr>
            </w:pPr>
            <w:r w:rsidRPr="0090165B">
              <w:rPr>
                <w:i/>
                <w:color w:val="auto"/>
                <w:sz w:val="16"/>
                <w:szCs w:val="16"/>
                <w:lang w:val="en-GB"/>
              </w:rPr>
              <w:lastRenderedPageBreak/>
              <w:t>Dividends paid</w:t>
            </w:r>
          </w:p>
        </w:tc>
      </w:tr>
      <w:tr w:rsidR="0090165B" w:rsidRPr="0090165B"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90165B" w:rsidRDefault="0097352D" w:rsidP="00427661">
            <w:pPr>
              <w:pStyle w:val="ListNumber"/>
              <w:ind w:left="340" w:hanging="340"/>
              <w:jc w:val="left"/>
              <w:rPr>
                <w:b w:val="0"/>
                <w:i/>
                <w:color w:val="auto"/>
                <w:sz w:val="16"/>
                <w:szCs w:val="16"/>
                <w:lang w:val="en-GB"/>
              </w:rPr>
            </w:pPr>
            <w:r w:rsidRPr="0090165B">
              <w:rPr>
                <w:b w:val="0"/>
                <w:color w:val="auto"/>
                <w:sz w:val="16"/>
                <w:szCs w:val="16"/>
                <w:lang w:val="en-GB"/>
              </w:rPr>
              <w:t>Is it possible for a company in your MS to distribute dividends to a foreign company without any withholding tax?</w:t>
            </w:r>
          </w:p>
        </w:tc>
        <w:tc>
          <w:tcPr>
            <w:tcW w:w="3933" w:type="dxa"/>
          </w:tcPr>
          <w:p w14:paraId="6164654B" w14:textId="77777777" w:rsidR="00296A74" w:rsidRPr="0090165B" w:rsidRDefault="00296A7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principle, no. The normal withholding tax under domestic law is 30%.</w:t>
            </w:r>
          </w:p>
          <w:p w14:paraId="2B443922" w14:textId="5B8F298A" w:rsidR="00613940" w:rsidRPr="0090165B" w:rsidRDefault="00296A7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By exception, it may be reduced to nil i</w:t>
            </w:r>
            <w:r w:rsidR="00613940" w:rsidRPr="0090165B">
              <w:rPr>
                <w:color w:val="auto"/>
                <w:sz w:val="16"/>
                <w:szCs w:val="16"/>
                <w:lang w:val="en-GB"/>
              </w:rPr>
              <w:t xml:space="preserve">f </w:t>
            </w:r>
            <w:r w:rsidRPr="0090165B">
              <w:rPr>
                <w:color w:val="auto"/>
                <w:sz w:val="16"/>
                <w:szCs w:val="16"/>
                <w:lang w:val="en-GB"/>
              </w:rPr>
              <w:t>the distribution is exempted either by the Parent-Subsidiary Directive or by a tax treaty (see for instance tax treaty with the US which provides for full exemption of withholding tax in some situations)</w:t>
            </w:r>
            <w:r w:rsidR="00613940" w:rsidRPr="0090165B">
              <w:rPr>
                <w:color w:val="auto"/>
                <w:sz w:val="16"/>
                <w:szCs w:val="16"/>
                <w:lang w:val="en-GB"/>
              </w:rPr>
              <w:t>.</w:t>
            </w:r>
            <w:r w:rsidRPr="0090165B">
              <w:rPr>
                <w:color w:val="auto"/>
                <w:sz w:val="16"/>
                <w:szCs w:val="16"/>
                <w:lang w:val="en-GB"/>
              </w:rPr>
              <w:t xml:space="preserve"> </w:t>
            </w:r>
          </w:p>
          <w:p w14:paraId="6A6D038E" w14:textId="77777777" w:rsidR="0097352D" w:rsidRPr="0090165B" w:rsidRDefault="0097352D"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tc>
      </w:tr>
      <w:tr w:rsidR="0090165B" w:rsidRPr="0090165B"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90165B" w:rsidRDefault="0097352D" w:rsidP="00427661">
            <w:pPr>
              <w:pStyle w:val="ListNumber"/>
              <w:rPr>
                <w:b w:val="0"/>
                <w:color w:val="auto"/>
                <w:sz w:val="16"/>
                <w:szCs w:val="16"/>
                <w:lang w:val="en-GB"/>
              </w:rPr>
            </w:pPr>
            <w:r w:rsidRPr="0090165B">
              <w:rPr>
                <w:b w:val="0"/>
                <w:color w:val="auto"/>
                <w:sz w:val="16"/>
                <w:szCs w:val="16"/>
                <w:lang w:val="en-GB"/>
              </w:rPr>
              <w:t xml:space="preserve">If yes to </w:t>
            </w:r>
            <w:r w:rsidR="003A6F57" w:rsidRPr="0090165B">
              <w:rPr>
                <w:b w:val="0"/>
                <w:color w:val="auto"/>
                <w:sz w:val="16"/>
                <w:szCs w:val="16"/>
                <w:lang w:val="en-GB"/>
              </w:rPr>
              <w:t>5</w:t>
            </w:r>
            <w:r w:rsidRPr="0090165B">
              <w:rPr>
                <w:b w:val="0"/>
                <w:color w:val="auto"/>
                <w:sz w:val="16"/>
                <w:szCs w:val="16"/>
                <w:lang w:val="en-GB"/>
              </w:rPr>
              <w:t>,</w:t>
            </w:r>
          </w:p>
        </w:tc>
        <w:tc>
          <w:tcPr>
            <w:tcW w:w="3933" w:type="dxa"/>
          </w:tcPr>
          <w:p w14:paraId="26D500E5" w14:textId="77777777" w:rsidR="0097352D" w:rsidRPr="0090165B" w:rsidRDefault="0097352D"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tc>
      </w:tr>
      <w:tr w:rsidR="0090165B" w:rsidRPr="0090165B"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90165B" w:rsidRDefault="0097352D" w:rsidP="00427661">
            <w:pPr>
              <w:pStyle w:val="ListParagraph"/>
              <w:numPr>
                <w:ilvl w:val="0"/>
                <w:numId w:val="24"/>
              </w:numPr>
              <w:spacing w:line="240" w:lineRule="auto"/>
              <w:jc w:val="left"/>
              <w:rPr>
                <w:b w:val="0"/>
                <w:sz w:val="16"/>
                <w:szCs w:val="16"/>
                <w:lang w:val="en-GB"/>
              </w:rPr>
            </w:pPr>
            <w:r w:rsidRPr="0090165B">
              <w:rPr>
                <w:b w:val="0"/>
                <w:sz w:val="16"/>
                <w:szCs w:val="16"/>
                <w:lang w:val="en-GB"/>
              </w:rPr>
              <w:t>Does this apply regardless of the amount or percentage of shares</w:t>
            </w:r>
            <w:r w:rsidR="00A30052" w:rsidRPr="0090165B">
              <w:rPr>
                <w:b w:val="0"/>
                <w:sz w:val="16"/>
                <w:szCs w:val="16"/>
                <w:lang w:val="en-GB"/>
              </w:rPr>
              <w:t>,</w:t>
            </w:r>
            <w:r w:rsidRPr="0090165B">
              <w:rPr>
                <w:b w:val="0"/>
                <w:sz w:val="16"/>
                <w:szCs w:val="16"/>
                <w:lang w:val="en-GB"/>
              </w:rPr>
              <w:t xml:space="preserve"> which the foreign company holds?</w:t>
            </w:r>
          </w:p>
        </w:tc>
        <w:tc>
          <w:tcPr>
            <w:tcW w:w="3933" w:type="dxa"/>
          </w:tcPr>
          <w:p w14:paraId="64541A78" w14:textId="685B6D89" w:rsidR="00613940" w:rsidRPr="0090165B" w:rsidRDefault="0061394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w:t>
            </w:r>
            <w:r w:rsidR="00296A74" w:rsidRPr="0090165B">
              <w:rPr>
                <w:color w:val="auto"/>
                <w:sz w:val="16"/>
                <w:szCs w:val="16"/>
                <w:lang w:val="en-GB"/>
              </w:rPr>
              <w:t xml:space="preserve">France applies the Parent-Subsidiary Directive. It is also bound by the “Denkavit” case of the ECJ (C-170/05) if the percentage of shares held by the foreign company exceeds 5%. </w:t>
            </w:r>
          </w:p>
          <w:p w14:paraId="2A37DF1F" w14:textId="3461D9E3" w:rsidR="002B0360" w:rsidRPr="0090165B" w:rsidRDefault="002B036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09884E41" w14:textId="77777777" w:rsidR="00613940" w:rsidRPr="0090165B" w:rsidRDefault="0061394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3C762EC1" w14:textId="3152D498" w:rsidR="0097352D" w:rsidRPr="0090165B" w:rsidRDefault="00296A7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If</w:t>
            </w:r>
            <w:r w:rsidR="00613940" w:rsidRPr="0090165B">
              <w:rPr>
                <w:color w:val="auto"/>
                <w:sz w:val="16"/>
                <w:szCs w:val="16"/>
                <w:lang w:val="en-GB"/>
              </w:rPr>
              <w:t xml:space="preserve"> the 2-year holding period has not expired at the time of the distribution, provisional relief from withholding may apply if certain conditions are met.</w:t>
            </w:r>
          </w:p>
          <w:p w14:paraId="116B98E4" w14:textId="77777777" w:rsidR="00296A74" w:rsidRPr="0090165B" w:rsidRDefault="00296A7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7B625D1D" w14:textId="77777777" w:rsidR="00296A74" w:rsidRPr="0090165B" w:rsidRDefault="00296A7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the tax treaty with the US, the exemption applies if the US company holds more than 80% in the distributing company.</w:t>
            </w:r>
          </w:p>
          <w:p w14:paraId="528733BA" w14:textId="39127F06" w:rsidR="00296A74" w:rsidRPr="0090165B" w:rsidRDefault="00296A7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tc>
      </w:tr>
      <w:tr w:rsidR="0090165B" w:rsidRPr="0090165B"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90165B" w:rsidRDefault="0097352D" w:rsidP="00427661">
            <w:pPr>
              <w:pStyle w:val="ListParagraph"/>
              <w:numPr>
                <w:ilvl w:val="0"/>
                <w:numId w:val="24"/>
              </w:numPr>
              <w:spacing w:line="240" w:lineRule="auto"/>
              <w:jc w:val="left"/>
              <w:rPr>
                <w:b w:val="0"/>
                <w:sz w:val="16"/>
                <w:szCs w:val="16"/>
                <w:lang w:val="en-GB"/>
              </w:rPr>
            </w:pPr>
            <w:r w:rsidRPr="0090165B">
              <w:rPr>
                <w:b w:val="0"/>
                <w:sz w:val="16"/>
                <w:szCs w:val="16"/>
                <w:lang w:val="en-GB"/>
              </w:rPr>
              <w:t xml:space="preserve">Does this apply regardless of the tax residence of the foreign company, e.g. member state, treaty state, tax haven? </w:t>
            </w:r>
          </w:p>
        </w:tc>
        <w:tc>
          <w:tcPr>
            <w:tcW w:w="3933" w:type="dxa"/>
          </w:tcPr>
          <w:p w14:paraId="1A0FB52B" w14:textId="48CA17CB" w:rsidR="0097352D" w:rsidRPr="0090165B" w:rsidRDefault="0061394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The exemption only applies if the dividends are paid to a shareholder company resident in an EEA Member State or Switzerland </w:t>
            </w:r>
            <w:r w:rsidR="002B0360" w:rsidRPr="0090165B">
              <w:rPr>
                <w:color w:val="auto"/>
                <w:sz w:val="16"/>
                <w:szCs w:val="16"/>
                <w:lang w:val="en-GB"/>
              </w:rPr>
              <w:t>(a</w:t>
            </w:r>
            <w:r w:rsidRPr="0090165B">
              <w:rPr>
                <w:color w:val="auto"/>
                <w:sz w:val="16"/>
                <w:szCs w:val="16"/>
                <w:lang w:val="en-GB"/>
              </w:rPr>
              <w:t xml:space="preserve">rt. 119 </w:t>
            </w:r>
            <w:r w:rsidR="002B0360" w:rsidRPr="0090165B">
              <w:rPr>
                <w:color w:val="auto"/>
                <w:sz w:val="16"/>
                <w:szCs w:val="16"/>
                <w:lang w:val="en-GB"/>
              </w:rPr>
              <w:t xml:space="preserve">ter </w:t>
            </w:r>
            <w:r w:rsidRPr="0090165B">
              <w:rPr>
                <w:color w:val="auto"/>
                <w:sz w:val="16"/>
                <w:szCs w:val="16"/>
                <w:lang w:val="en-GB"/>
              </w:rPr>
              <w:t>of the CGI</w:t>
            </w:r>
            <w:r w:rsidR="00296A74" w:rsidRPr="0090165B">
              <w:rPr>
                <w:color w:val="auto"/>
                <w:sz w:val="16"/>
                <w:szCs w:val="16"/>
                <w:lang w:val="en-GB"/>
              </w:rPr>
              <w:t xml:space="preserve"> and tax treaty with Switzerland</w:t>
            </w:r>
            <w:r w:rsidR="002B0360" w:rsidRPr="0090165B">
              <w:rPr>
                <w:color w:val="auto"/>
                <w:sz w:val="16"/>
                <w:szCs w:val="16"/>
                <w:lang w:val="en-GB"/>
              </w:rPr>
              <w:t>)</w:t>
            </w:r>
            <w:r w:rsidRPr="0090165B">
              <w:rPr>
                <w:color w:val="auto"/>
                <w:sz w:val="16"/>
                <w:szCs w:val="16"/>
                <w:lang w:val="en-GB"/>
              </w:rPr>
              <w:t>.</w:t>
            </w:r>
            <w:r w:rsidR="00CC7CD3" w:rsidRPr="0090165B">
              <w:rPr>
                <w:color w:val="auto"/>
                <w:sz w:val="16"/>
                <w:szCs w:val="16"/>
                <w:lang w:val="en-GB"/>
              </w:rPr>
              <w:t xml:space="preserve"> Other specific treaties may achieve this result but this is very rare.</w:t>
            </w:r>
          </w:p>
          <w:p w14:paraId="591417E5" w14:textId="188BE34F" w:rsidR="002B0360" w:rsidRPr="0090165B" w:rsidRDefault="002B036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2E5CE329" w14:textId="5FD23483" w:rsidR="002B0360" w:rsidRPr="0090165B" w:rsidRDefault="002B036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tc>
      </w:tr>
      <w:tr w:rsidR="0090165B" w:rsidRPr="0090165B"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90165B" w:rsidRDefault="0097352D" w:rsidP="00427661">
            <w:pPr>
              <w:pStyle w:val="ListParagraph"/>
              <w:numPr>
                <w:ilvl w:val="0"/>
                <w:numId w:val="24"/>
              </w:numPr>
              <w:spacing w:line="240" w:lineRule="auto"/>
              <w:jc w:val="left"/>
              <w:rPr>
                <w:b w:val="0"/>
                <w:sz w:val="16"/>
                <w:szCs w:val="16"/>
                <w:lang w:val="en-GB"/>
              </w:rPr>
            </w:pPr>
            <w:r w:rsidRPr="0090165B">
              <w:rPr>
                <w:b w:val="0"/>
                <w:sz w:val="16"/>
                <w:szCs w:val="16"/>
                <w:lang w:val="en-GB"/>
              </w:rPr>
              <w:t>Is the withholding tax exemption subject to a beneficial ownership requirement similar to that of the OECD model tax convention?</w:t>
            </w:r>
          </w:p>
        </w:tc>
        <w:tc>
          <w:tcPr>
            <w:tcW w:w="3933" w:type="dxa"/>
          </w:tcPr>
          <w:p w14:paraId="25D7E6A5" w14:textId="23699B6D" w:rsidR="00613940" w:rsidRPr="0090165B" w:rsidRDefault="0061394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Yes.</w:t>
            </w:r>
          </w:p>
          <w:p w14:paraId="02865A86" w14:textId="774B6B8B" w:rsidR="0097352D" w:rsidRPr="0090165B" w:rsidRDefault="00613940" w:rsidP="00613F89">
            <w:pPr>
              <w:tabs>
                <w:tab w:val="left" w:pos="900"/>
              </w:tabs>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ab/>
            </w:r>
          </w:p>
        </w:tc>
      </w:tr>
      <w:tr w:rsidR="0090165B" w:rsidRPr="0090165B"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90165B" w:rsidRDefault="0097352D" w:rsidP="00427661">
            <w:pPr>
              <w:pStyle w:val="ListParagraph"/>
              <w:numPr>
                <w:ilvl w:val="0"/>
                <w:numId w:val="24"/>
              </w:numPr>
              <w:spacing w:line="240" w:lineRule="auto"/>
              <w:jc w:val="left"/>
              <w:rPr>
                <w:b w:val="0"/>
                <w:sz w:val="16"/>
                <w:szCs w:val="16"/>
                <w:lang w:val="en-GB"/>
              </w:rPr>
            </w:pPr>
            <w:r w:rsidRPr="0090165B">
              <w:rPr>
                <w:b w:val="0"/>
                <w:sz w:val="16"/>
                <w:szCs w:val="16"/>
                <w:lang w:val="en-GB"/>
              </w:rPr>
              <w:t>Is the withholding tax exemption subject to any other anti-avoidance requirements, e.g. based on substance of the recipient? If yes, please briefly explain.</w:t>
            </w:r>
          </w:p>
        </w:tc>
        <w:tc>
          <w:tcPr>
            <w:tcW w:w="3933" w:type="dxa"/>
          </w:tcPr>
          <w:p w14:paraId="2E4E5E51" w14:textId="0408D12E" w:rsidR="00613940" w:rsidRPr="0090165B" w:rsidRDefault="0061394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The participation regime does not apply where the recipient company is controlled directly or indirectly by companies having their place of effective management located outside the European Union (i.e. an ownership test). The taxpayer may still benefit from the exemption, if it can prove that the main purpose for interposing an EU company in the shareholding chain is not merely to benefit from that exemption, cf. Art. 119 </w:t>
            </w:r>
            <w:r w:rsidR="007307E3" w:rsidRPr="0090165B">
              <w:rPr>
                <w:color w:val="auto"/>
                <w:sz w:val="16"/>
                <w:szCs w:val="16"/>
                <w:lang w:val="en-GB"/>
              </w:rPr>
              <w:t xml:space="preserve">ter </w:t>
            </w:r>
            <w:r w:rsidRPr="0090165B">
              <w:rPr>
                <w:color w:val="auto"/>
                <w:sz w:val="16"/>
                <w:szCs w:val="16"/>
                <w:lang w:val="en-GB"/>
              </w:rPr>
              <w:t>(3) and quater (3) of the CGI.</w:t>
            </w:r>
          </w:p>
          <w:p w14:paraId="0F850EF6" w14:textId="77777777" w:rsidR="00613940" w:rsidRPr="0090165B" w:rsidRDefault="0061394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157587B8" w14:textId="664528BE" w:rsidR="0097352D" w:rsidRPr="0090165B" w:rsidRDefault="00650A66"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The </w:t>
            </w:r>
            <w:r w:rsidR="00613940" w:rsidRPr="0090165B">
              <w:rPr>
                <w:color w:val="auto"/>
                <w:sz w:val="16"/>
                <w:szCs w:val="16"/>
                <w:lang w:val="en-GB"/>
              </w:rPr>
              <w:t>exemption</w:t>
            </w:r>
            <w:r w:rsidRPr="0090165B">
              <w:rPr>
                <w:color w:val="auto"/>
                <w:sz w:val="16"/>
                <w:szCs w:val="16"/>
                <w:lang w:val="en-GB"/>
              </w:rPr>
              <w:t xml:space="preserve"> is</w:t>
            </w:r>
            <w:r w:rsidR="00613940" w:rsidRPr="0090165B">
              <w:rPr>
                <w:color w:val="auto"/>
                <w:sz w:val="16"/>
                <w:szCs w:val="16"/>
                <w:lang w:val="en-GB"/>
              </w:rPr>
              <w:t xml:space="preserve"> subject to the GAAR</w:t>
            </w:r>
            <w:r w:rsidR="00296A74" w:rsidRPr="0090165B">
              <w:rPr>
                <w:color w:val="auto"/>
                <w:sz w:val="16"/>
                <w:szCs w:val="16"/>
                <w:lang w:val="en-GB"/>
              </w:rPr>
              <w:t xml:space="preserve"> too</w:t>
            </w:r>
            <w:r w:rsidRPr="0090165B">
              <w:rPr>
                <w:color w:val="auto"/>
                <w:sz w:val="16"/>
                <w:szCs w:val="16"/>
                <w:lang w:val="en-GB"/>
              </w:rPr>
              <w:t>.</w:t>
            </w:r>
          </w:p>
        </w:tc>
      </w:tr>
      <w:tr w:rsidR="0090165B" w:rsidRPr="0090165B"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90165B" w:rsidRDefault="0097352D" w:rsidP="00427661">
            <w:pPr>
              <w:pStyle w:val="ListNumber"/>
              <w:ind w:left="340" w:hanging="340"/>
              <w:jc w:val="left"/>
              <w:rPr>
                <w:b w:val="0"/>
                <w:color w:val="auto"/>
                <w:sz w:val="16"/>
                <w:szCs w:val="16"/>
                <w:lang w:val="en-GB"/>
              </w:rPr>
            </w:pPr>
            <w:r w:rsidRPr="0090165B">
              <w:rPr>
                <w:b w:val="0"/>
                <w:color w:val="auto"/>
                <w:sz w:val="16"/>
                <w:szCs w:val="16"/>
                <w:lang w:val="en-GB"/>
              </w:rPr>
              <w:t>Is any other tax levied upon a distribution of a dividend by a company in your MS?</w:t>
            </w:r>
          </w:p>
        </w:tc>
        <w:tc>
          <w:tcPr>
            <w:tcW w:w="3933" w:type="dxa"/>
          </w:tcPr>
          <w:p w14:paraId="7AFE9B46" w14:textId="4A8F39AD" w:rsidR="0097352D" w:rsidRPr="0090165B" w:rsidRDefault="001750EB"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Yes, an </w:t>
            </w:r>
            <w:r w:rsidRPr="0090165B">
              <w:rPr>
                <w:rFonts w:cs="ArialMT"/>
                <w:color w:val="auto"/>
                <w:sz w:val="16"/>
                <w:szCs w:val="16"/>
                <w:lang w:val="en-GB"/>
              </w:rPr>
              <w:t>additional contribution of 3% applicable on the amount of dividends paid (art. 235 ter ZCA of the CGI).</w:t>
            </w:r>
          </w:p>
        </w:tc>
      </w:tr>
      <w:tr w:rsidR="0090165B" w:rsidRPr="0090165B"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90165B" w:rsidRDefault="0097352D" w:rsidP="00427661">
            <w:pPr>
              <w:pStyle w:val="ListNumber"/>
              <w:ind w:left="340" w:hanging="340"/>
              <w:jc w:val="left"/>
              <w:rPr>
                <w:b w:val="0"/>
                <w:color w:val="auto"/>
                <w:sz w:val="16"/>
                <w:szCs w:val="16"/>
                <w:lang w:val="en-GB"/>
              </w:rPr>
            </w:pPr>
            <w:r w:rsidRPr="0090165B">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90165B">
              <w:rPr>
                <w:b w:val="0"/>
                <w:color w:val="auto"/>
                <w:sz w:val="16"/>
                <w:szCs w:val="16"/>
                <w:lang w:val="en-GB"/>
              </w:rPr>
              <w:t xml:space="preserve"> Please refer to question 4 and 5 above.</w:t>
            </w:r>
          </w:p>
        </w:tc>
        <w:tc>
          <w:tcPr>
            <w:tcW w:w="3933" w:type="dxa"/>
          </w:tcPr>
          <w:p w14:paraId="169FF817" w14:textId="77777777" w:rsidR="00CC51B9" w:rsidRPr="0090165B" w:rsidRDefault="00CC51B9"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Capital reduction-payment and payment of liquidation proceeds are treated in a similar way as dividends. </w:t>
            </w:r>
          </w:p>
          <w:p w14:paraId="2AEC23F9" w14:textId="58E2EBF9" w:rsidR="0097352D" w:rsidRPr="0090165B" w:rsidRDefault="00CC51B9"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Buy-back of shares </w:t>
            </w:r>
            <w:r w:rsidR="00DF6D62" w:rsidRPr="0090165B">
              <w:rPr>
                <w:color w:val="auto"/>
                <w:sz w:val="16"/>
                <w:szCs w:val="16"/>
                <w:lang w:val="en-GB"/>
              </w:rPr>
              <w:t>is</w:t>
            </w:r>
            <w:r w:rsidR="005340C6" w:rsidRPr="0090165B">
              <w:rPr>
                <w:color w:val="auto"/>
                <w:sz w:val="16"/>
                <w:szCs w:val="16"/>
                <w:lang w:val="en-GB"/>
              </w:rPr>
              <w:t xml:space="preserve"> treated as </w:t>
            </w:r>
            <w:r w:rsidR="008A4844" w:rsidRPr="0090165B">
              <w:rPr>
                <w:color w:val="auto"/>
                <w:sz w:val="16"/>
                <w:szCs w:val="16"/>
                <w:lang w:val="en-GB"/>
              </w:rPr>
              <w:t xml:space="preserve">a </w:t>
            </w:r>
            <w:r w:rsidRPr="0090165B">
              <w:rPr>
                <w:color w:val="auto"/>
                <w:sz w:val="16"/>
                <w:szCs w:val="16"/>
                <w:lang w:val="en-GB"/>
              </w:rPr>
              <w:t>capital gain</w:t>
            </w:r>
            <w:r w:rsidR="005340C6" w:rsidRPr="0090165B">
              <w:rPr>
                <w:color w:val="auto"/>
                <w:sz w:val="16"/>
                <w:szCs w:val="16"/>
                <w:lang w:val="en-GB"/>
              </w:rPr>
              <w:t xml:space="preserve"> (since 2015)</w:t>
            </w:r>
            <w:r w:rsidRPr="0090165B">
              <w:rPr>
                <w:color w:val="auto"/>
                <w:sz w:val="16"/>
                <w:szCs w:val="16"/>
                <w:lang w:val="en-GB"/>
              </w:rPr>
              <w:t xml:space="preserve">. </w:t>
            </w:r>
            <w:r w:rsidR="00296A74" w:rsidRPr="0090165B">
              <w:rPr>
                <w:color w:val="auto"/>
                <w:sz w:val="16"/>
                <w:szCs w:val="16"/>
                <w:lang w:val="en-GB"/>
              </w:rPr>
              <w:t>As a result of double taxation treaties, it may not be taxed in France. It may therefore happen that a buy-back of shares may not suffer any taxation in France while a dividend would suffer a withholding tax if was paid to the same recipient.</w:t>
            </w:r>
          </w:p>
        </w:tc>
      </w:tr>
      <w:tr w:rsidR="0090165B" w:rsidRPr="0090165B"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90165B" w:rsidRDefault="0097352D" w:rsidP="00613F89">
            <w:pPr>
              <w:rPr>
                <w:rFonts w:eastAsia="Times New Roman"/>
                <w:b w:val="0"/>
                <w:bCs w:val="0"/>
                <w:color w:val="auto"/>
                <w:sz w:val="20"/>
                <w:szCs w:val="24"/>
                <w:lang w:val="en-GB"/>
              </w:rPr>
            </w:pPr>
            <w:r w:rsidRPr="0090165B">
              <w:rPr>
                <w:i/>
                <w:color w:val="auto"/>
                <w:sz w:val="16"/>
                <w:szCs w:val="16"/>
                <w:lang w:val="en-GB"/>
              </w:rPr>
              <w:t>Interest income</w:t>
            </w:r>
          </w:p>
        </w:tc>
      </w:tr>
      <w:tr w:rsidR="0090165B" w:rsidRPr="0090165B"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90165B" w:rsidRDefault="0097352D" w:rsidP="0097352D">
            <w:pPr>
              <w:pStyle w:val="ListNumber"/>
              <w:ind w:left="340" w:hanging="340"/>
              <w:jc w:val="left"/>
              <w:rPr>
                <w:b w:val="0"/>
                <w:color w:val="auto"/>
                <w:sz w:val="16"/>
                <w:szCs w:val="16"/>
                <w:lang w:val="en-GB"/>
              </w:rPr>
            </w:pPr>
            <w:r w:rsidRPr="0090165B">
              <w:rPr>
                <w:b w:val="0"/>
                <w:color w:val="auto"/>
                <w:sz w:val="16"/>
                <w:szCs w:val="16"/>
                <w:lang w:val="en-GB"/>
              </w:rPr>
              <w:t>Is interest income from a loan granted by a company in your MS to a foreign group member company taxable?</w:t>
            </w:r>
          </w:p>
        </w:tc>
        <w:tc>
          <w:tcPr>
            <w:tcW w:w="3933" w:type="dxa"/>
          </w:tcPr>
          <w:p w14:paraId="67B8DD77" w14:textId="6B7DDE94" w:rsidR="0097352D" w:rsidRPr="0090165B" w:rsidRDefault="00B658AB"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Yes, cf. Art.</w:t>
            </w:r>
            <w:r w:rsidR="00AD4418" w:rsidRPr="0090165B">
              <w:rPr>
                <w:color w:val="auto"/>
                <w:sz w:val="16"/>
                <w:szCs w:val="16"/>
                <w:lang w:val="en-GB"/>
              </w:rPr>
              <w:t xml:space="preserve"> 38 </w:t>
            </w:r>
            <w:r w:rsidR="006451F0" w:rsidRPr="0090165B">
              <w:rPr>
                <w:color w:val="auto"/>
                <w:sz w:val="16"/>
                <w:szCs w:val="16"/>
                <w:lang w:val="en-GB"/>
              </w:rPr>
              <w:t>of the CGI</w:t>
            </w:r>
            <w:r w:rsidR="00AD4418" w:rsidRPr="0090165B">
              <w:rPr>
                <w:color w:val="auto"/>
                <w:sz w:val="16"/>
                <w:szCs w:val="16"/>
                <w:lang w:val="en-GB"/>
              </w:rPr>
              <w:t>.</w:t>
            </w:r>
          </w:p>
        </w:tc>
      </w:tr>
      <w:tr w:rsidR="0090165B" w:rsidRPr="0090165B"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90165B" w:rsidRDefault="0097352D" w:rsidP="0097352D">
            <w:pPr>
              <w:pStyle w:val="ListNumber"/>
              <w:ind w:left="340" w:hanging="340"/>
              <w:jc w:val="left"/>
              <w:rPr>
                <w:b w:val="0"/>
                <w:color w:val="auto"/>
                <w:sz w:val="16"/>
                <w:szCs w:val="16"/>
                <w:lang w:val="en-GB"/>
              </w:rPr>
            </w:pPr>
            <w:r w:rsidRPr="0090165B">
              <w:rPr>
                <w:b w:val="0"/>
                <w:color w:val="auto"/>
                <w:sz w:val="16"/>
                <w:szCs w:val="16"/>
                <w:lang w:val="en-GB"/>
              </w:rPr>
              <w:lastRenderedPageBreak/>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19CC0DDF" w14:textId="0638F6D1" w:rsidR="0097352D"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Yes, the creditor company would have to include an arm’s length interest income (deemed interest income) in its taxable income (primary transfer</w:t>
            </w:r>
            <w:r w:rsidR="00B658AB" w:rsidRPr="0090165B">
              <w:rPr>
                <w:color w:val="auto"/>
                <w:sz w:val="16"/>
                <w:szCs w:val="16"/>
                <w:lang w:val="en-GB"/>
              </w:rPr>
              <w:t xml:space="preserve"> pricing adjustment; cf. Art.</w:t>
            </w:r>
            <w:r w:rsidRPr="0090165B">
              <w:rPr>
                <w:color w:val="auto"/>
                <w:sz w:val="16"/>
                <w:szCs w:val="16"/>
                <w:lang w:val="en-GB"/>
              </w:rPr>
              <w:t xml:space="preserve"> 57 </w:t>
            </w:r>
            <w:r w:rsidR="006451F0" w:rsidRPr="0090165B">
              <w:rPr>
                <w:color w:val="auto"/>
                <w:sz w:val="16"/>
                <w:szCs w:val="16"/>
                <w:lang w:val="en-GB"/>
              </w:rPr>
              <w:t>of the CGI</w:t>
            </w:r>
            <w:r w:rsidRPr="0090165B">
              <w:rPr>
                <w:color w:val="auto"/>
                <w:sz w:val="16"/>
                <w:szCs w:val="16"/>
                <w:lang w:val="en-GB"/>
              </w:rPr>
              <w:t xml:space="preserve">). However, case law shows that this principle </w:t>
            </w:r>
            <w:r w:rsidR="00296A74" w:rsidRPr="0090165B">
              <w:rPr>
                <w:color w:val="auto"/>
                <w:sz w:val="16"/>
                <w:szCs w:val="16"/>
                <w:lang w:val="en-GB"/>
              </w:rPr>
              <w:t>does</w:t>
            </w:r>
            <w:r w:rsidRPr="0090165B">
              <w:rPr>
                <w:color w:val="auto"/>
                <w:sz w:val="16"/>
                <w:szCs w:val="16"/>
                <w:lang w:val="en-GB"/>
              </w:rPr>
              <w:t xml:space="preserve"> not apply if the creditor company evidences a commercial reason that justifies the granting of the advantage.</w:t>
            </w:r>
            <w:r w:rsidR="00296A74" w:rsidRPr="0090165B">
              <w:rPr>
                <w:color w:val="auto"/>
                <w:sz w:val="16"/>
                <w:szCs w:val="16"/>
                <w:lang w:val="en-GB"/>
              </w:rPr>
              <w:t xml:space="preserve"> But in Model ATP-Structure no. 4, it seems that FinanceCo B would have to be taxed on a deemed interest if it was a French company.</w:t>
            </w:r>
          </w:p>
        </w:tc>
      </w:tr>
      <w:tr w:rsidR="0090165B" w:rsidRPr="0090165B"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90165B" w:rsidRDefault="0097352D" w:rsidP="0097352D">
            <w:pPr>
              <w:pStyle w:val="ListNumber"/>
              <w:ind w:left="340" w:hanging="340"/>
              <w:jc w:val="left"/>
              <w:rPr>
                <w:b w:val="0"/>
                <w:color w:val="auto"/>
                <w:sz w:val="16"/>
                <w:szCs w:val="16"/>
                <w:lang w:val="en-GB"/>
              </w:rPr>
            </w:pPr>
            <w:r w:rsidRPr="0090165B">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90165B">
              <w:rPr>
                <w:b w:val="0"/>
                <w:color w:val="auto"/>
                <w:sz w:val="16"/>
                <w:szCs w:val="16"/>
                <w:lang w:val="en-GB"/>
              </w:rPr>
              <w:t xml:space="preserve"> (regardless of the </w:t>
            </w:r>
            <w:r w:rsidR="00B722C7" w:rsidRPr="0090165B">
              <w:rPr>
                <w:b w:val="0"/>
                <w:color w:val="auto"/>
                <w:sz w:val="16"/>
                <w:szCs w:val="16"/>
                <w:lang w:val="en-GB"/>
              </w:rPr>
              <w:t>non-MS assumption in the description of the Model).</w:t>
            </w:r>
          </w:p>
        </w:tc>
        <w:tc>
          <w:tcPr>
            <w:tcW w:w="3933" w:type="dxa"/>
          </w:tcPr>
          <w:p w14:paraId="34182161" w14:textId="3D66D8CA" w:rsidR="00AD4418" w:rsidRPr="0090165B" w:rsidRDefault="00AD4418"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Generally speaking, this is unlikely as dividend income is consider</w:t>
            </w:r>
            <w:r w:rsidR="007307E3" w:rsidRPr="0090165B">
              <w:rPr>
                <w:color w:val="auto"/>
                <w:sz w:val="16"/>
                <w:szCs w:val="16"/>
                <w:lang w:val="en-GB"/>
              </w:rPr>
              <w:t>ed a return on equity for French</w:t>
            </w:r>
            <w:r w:rsidRPr="0090165B">
              <w:rPr>
                <w:color w:val="auto"/>
                <w:sz w:val="16"/>
                <w:szCs w:val="16"/>
                <w:lang w:val="en-GB"/>
              </w:rPr>
              <w:t xml:space="preserve"> tax purposes.</w:t>
            </w:r>
            <w:r w:rsidR="00296A74" w:rsidRPr="0090165B">
              <w:rPr>
                <w:color w:val="auto"/>
                <w:sz w:val="16"/>
                <w:szCs w:val="16"/>
                <w:lang w:val="en-GB"/>
              </w:rPr>
              <w:t xml:space="preserve"> Conversely, proceeds from hybrid loans are normally treated as interest.</w:t>
            </w:r>
          </w:p>
          <w:p w14:paraId="1CC55DC2" w14:textId="77777777" w:rsidR="00AD4418" w:rsidRPr="002C6AAA" w:rsidRDefault="00AD4418"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US"/>
              </w:rPr>
            </w:pPr>
          </w:p>
          <w:p w14:paraId="01F51E47" w14:textId="526151B8" w:rsidR="0097352D" w:rsidRPr="0090165B" w:rsidRDefault="00296A74"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Besides</w:t>
            </w:r>
            <w:r w:rsidR="00AD4418" w:rsidRPr="0090165B">
              <w:rPr>
                <w:color w:val="auto"/>
                <w:sz w:val="16"/>
                <w:szCs w:val="16"/>
                <w:lang w:val="en-GB"/>
              </w:rPr>
              <w:t>, dividends received by a French company would not benefit from the participation exemption provisions if they were treated as deductible interests in the state of the debtor company (</w:t>
            </w:r>
            <w:r w:rsidR="00B658AB" w:rsidRPr="0090165B">
              <w:rPr>
                <w:color w:val="auto"/>
                <w:sz w:val="16"/>
                <w:szCs w:val="16"/>
                <w:lang w:val="en-GB"/>
              </w:rPr>
              <w:t>cf. Art.</w:t>
            </w:r>
            <w:r w:rsidR="00AD4418" w:rsidRPr="0090165B">
              <w:rPr>
                <w:color w:val="auto"/>
                <w:sz w:val="16"/>
                <w:szCs w:val="16"/>
                <w:lang w:val="en-GB"/>
              </w:rPr>
              <w:t xml:space="preserve"> 145</w:t>
            </w:r>
            <w:r w:rsidR="00AD4418" w:rsidRPr="002C6AAA">
              <w:rPr>
                <w:color w:val="auto"/>
                <w:sz w:val="16"/>
                <w:szCs w:val="16"/>
                <w:lang w:val="en-US"/>
              </w:rPr>
              <w:t xml:space="preserve">, 6-b </w:t>
            </w:r>
            <w:r w:rsidR="006451F0" w:rsidRPr="002C6AAA">
              <w:rPr>
                <w:color w:val="auto"/>
                <w:sz w:val="16"/>
                <w:szCs w:val="16"/>
                <w:lang w:val="en-US"/>
              </w:rPr>
              <w:t>of the CGI</w:t>
            </w:r>
            <w:r w:rsidR="00AD4418" w:rsidRPr="002C6AAA">
              <w:rPr>
                <w:color w:val="auto"/>
                <w:sz w:val="16"/>
                <w:szCs w:val="16"/>
                <w:lang w:val="en-US"/>
              </w:rPr>
              <w:t xml:space="preserve">; </w:t>
            </w:r>
            <w:r w:rsidR="00AD4418" w:rsidRPr="0090165B">
              <w:rPr>
                <w:color w:val="auto"/>
                <w:sz w:val="16"/>
                <w:szCs w:val="16"/>
                <w:lang w:val="en-GB"/>
              </w:rPr>
              <w:t xml:space="preserve">anti-abuse provision introduced by the Amending Finance Act </w:t>
            </w:r>
            <w:r w:rsidR="006451F0" w:rsidRPr="0090165B">
              <w:rPr>
                <w:color w:val="auto"/>
                <w:sz w:val="16"/>
                <w:szCs w:val="16"/>
                <w:lang w:val="en-GB"/>
              </w:rPr>
              <w:t xml:space="preserve">for </w:t>
            </w:r>
            <w:r w:rsidR="00AD4418" w:rsidRPr="0090165B">
              <w:rPr>
                <w:color w:val="auto"/>
                <w:sz w:val="16"/>
                <w:szCs w:val="16"/>
                <w:lang w:val="en-GB"/>
              </w:rPr>
              <w:t>2014).</w:t>
            </w:r>
            <w:r w:rsidRPr="0090165B">
              <w:rPr>
                <w:color w:val="auto"/>
                <w:sz w:val="16"/>
                <w:szCs w:val="16"/>
                <w:lang w:val="en-GB"/>
              </w:rPr>
              <w:t xml:space="preserve"> See 4, c) above.</w:t>
            </w:r>
          </w:p>
        </w:tc>
      </w:tr>
      <w:tr w:rsidR="0090165B" w:rsidRPr="0090165B"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90165B" w:rsidRDefault="0097352D" w:rsidP="003A6F57">
            <w:pPr>
              <w:pStyle w:val="ListNumber"/>
              <w:ind w:left="340" w:hanging="340"/>
              <w:jc w:val="left"/>
              <w:rPr>
                <w:b w:val="0"/>
                <w:color w:val="auto"/>
                <w:sz w:val="16"/>
                <w:szCs w:val="16"/>
                <w:lang w:val="en-GB"/>
              </w:rPr>
            </w:pPr>
            <w:r w:rsidRPr="0090165B">
              <w:rPr>
                <w:b w:val="0"/>
                <w:color w:val="auto"/>
                <w:sz w:val="16"/>
                <w:szCs w:val="16"/>
                <w:lang w:val="en-GB"/>
              </w:rPr>
              <w:t>If yes to 1</w:t>
            </w:r>
            <w:r w:rsidR="003A6F57" w:rsidRPr="0090165B">
              <w:rPr>
                <w:b w:val="0"/>
                <w:color w:val="auto"/>
                <w:sz w:val="16"/>
                <w:szCs w:val="16"/>
                <w:lang w:val="en-GB"/>
              </w:rPr>
              <w:t>1</w:t>
            </w:r>
            <w:r w:rsidRPr="0090165B">
              <w:rPr>
                <w:b w:val="0"/>
                <w:color w:val="auto"/>
                <w:sz w:val="16"/>
                <w:szCs w:val="16"/>
                <w:lang w:val="en-GB"/>
              </w:rPr>
              <w:t>,</w:t>
            </w:r>
          </w:p>
        </w:tc>
        <w:tc>
          <w:tcPr>
            <w:tcW w:w="3933" w:type="dxa"/>
          </w:tcPr>
          <w:p w14:paraId="7A20A922" w14:textId="77777777" w:rsidR="0097352D" w:rsidRPr="0090165B" w:rsidRDefault="0097352D"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tc>
      </w:tr>
      <w:tr w:rsidR="0090165B" w:rsidRPr="0090165B"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90165B" w:rsidRDefault="0097352D" w:rsidP="000243B6">
            <w:pPr>
              <w:pStyle w:val="ListNumber"/>
              <w:numPr>
                <w:ilvl w:val="0"/>
                <w:numId w:val="23"/>
              </w:numPr>
              <w:ind w:left="680"/>
              <w:jc w:val="left"/>
              <w:rPr>
                <w:b w:val="0"/>
                <w:color w:val="auto"/>
                <w:sz w:val="16"/>
                <w:szCs w:val="16"/>
                <w:lang w:val="en-GB"/>
              </w:rPr>
            </w:pPr>
            <w:r w:rsidRPr="0090165B">
              <w:rPr>
                <w:b w:val="0"/>
                <w:color w:val="auto"/>
                <w:sz w:val="16"/>
                <w:szCs w:val="16"/>
                <w:lang w:val="en-GB"/>
              </w:rPr>
              <w:t>Please briefly explain which requirements should be fulfilled.</w:t>
            </w:r>
          </w:p>
        </w:tc>
        <w:tc>
          <w:tcPr>
            <w:tcW w:w="3933" w:type="dxa"/>
          </w:tcPr>
          <w:p w14:paraId="1589E2E5" w14:textId="4C0A6569" w:rsidR="00AD4418" w:rsidRPr="0090165B" w:rsidRDefault="00AD4418"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N/A.</w:t>
            </w:r>
          </w:p>
          <w:p w14:paraId="0FDA7D6D" w14:textId="77777777" w:rsidR="0097352D" w:rsidRPr="0090165B" w:rsidRDefault="0097352D"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tc>
      </w:tr>
      <w:tr w:rsidR="0090165B" w:rsidRPr="0090165B"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90165B" w:rsidRDefault="0097352D" w:rsidP="000243B6">
            <w:pPr>
              <w:pStyle w:val="ListNumber"/>
              <w:numPr>
                <w:ilvl w:val="0"/>
                <w:numId w:val="23"/>
              </w:numPr>
              <w:ind w:left="680"/>
              <w:jc w:val="left"/>
              <w:rPr>
                <w:b w:val="0"/>
                <w:color w:val="auto"/>
                <w:sz w:val="16"/>
                <w:szCs w:val="16"/>
                <w:lang w:val="en-GB"/>
              </w:rPr>
            </w:pPr>
            <w:r w:rsidRPr="0090165B">
              <w:rPr>
                <w:b w:val="0"/>
                <w:color w:val="auto"/>
                <w:sz w:val="16"/>
                <w:szCs w:val="16"/>
                <w:lang w:val="en-GB"/>
              </w:rPr>
              <w:t xml:space="preserve">How will the amendment of Article 4 of the EU Parent/Subsidiary Directive affect your answer? </w:t>
            </w:r>
          </w:p>
        </w:tc>
        <w:tc>
          <w:tcPr>
            <w:tcW w:w="3933" w:type="dxa"/>
          </w:tcPr>
          <w:p w14:paraId="73D40562" w14:textId="2F2C4118" w:rsidR="0097352D" w:rsidRPr="0090165B" w:rsidRDefault="00B658AB"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A similar anti-abuse rule has already been implemented in domestic law </w:t>
            </w:r>
            <w:r w:rsidR="00AD4418" w:rsidRPr="0090165B">
              <w:rPr>
                <w:color w:val="auto"/>
                <w:sz w:val="16"/>
                <w:szCs w:val="16"/>
                <w:lang w:val="en-GB"/>
              </w:rPr>
              <w:t>(cf question 11).</w:t>
            </w:r>
          </w:p>
        </w:tc>
      </w:tr>
      <w:tr w:rsidR="0090165B" w:rsidRPr="0090165B"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90165B" w:rsidRDefault="009E71C6" w:rsidP="00613F89">
            <w:pPr>
              <w:rPr>
                <w:rFonts w:eastAsia="Times New Roman"/>
                <w:b w:val="0"/>
                <w:bCs w:val="0"/>
                <w:color w:val="auto"/>
                <w:sz w:val="20"/>
                <w:szCs w:val="24"/>
                <w:lang w:val="en-GB"/>
              </w:rPr>
            </w:pPr>
            <w:r w:rsidRPr="0090165B">
              <w:rPr>
                <w:i/>
                <w:color w:val="auto"/>
                <w:sz w:val="16"/>
                <w:szCs w:val="16"/>
                <w:lang w:val="en-GB"/>
              </w:rPr>
              <w:t>Interest costs</w:t>
            </w:r>
          </w:p>
        </w:tc>
      </w:tr>
      <w:tr w:rsidR="0090165B" w:rsidRPr="0090165B"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90165B" w:rsidRDefault="009E71C6" w:rsidP="00C62116">
            <w:pPr>
              <w:pStyle w:val="ListNumber"/>
              <w:ind w:left="340" w:hanging="340"/>
              <w:jc w:val="left"/>
              <w:rPr>
                <w:b w:val="0"/>
                <w:color w:val="auto"/>
                <w:sz w:val="16"/>
                <w:szCs w:val="16"/>
                <w:lang w:val="en-GB"/>
              </w:rPr>
            </w:pPr>
            <w:r w:rsidRPr="0090165B">
              <w:rPr>
                <w:b w:val="0"/>
                <w:color w:val="auto"/>
                <w:sz w:val="16"/>
                <w:szCs w:val="16"/>
                <w:lang w:val="en-GB"/>
              </w:rPr>
              <w:t xml:space="preserve">Are inter-group interest payments on </w:t>
            </w:r>
            <w:r w:rsidR="00C62116" w:rsidRPr="0090165B">
              <w:rPr>
                <w:b w:val="0"/>
                <w:color w:val="auto"/>
                <w:sz w:val="16"/>
                <w:szCs w:val="16"/>
                <w:lang w:val="en-GB"/>
              </w:rPr>
              <w:t>a</w:t>
            </w:r>
            <w:r w:rsidRPr="0090165B">
              <w:rPr>
                <w:b w:val="0"/>
                <w:color w:val="auto"/>
                <w:sz w:val="16"/>
                <w:szCs w:val="16"/>
                <w:lang w:val="en-GB"/>
              </w:rPr>
              <w:t xml:space="preserve"> loan granted by a foreign group member company tax deductible to a resident in your MS?</w:t>
            </w:r>
          </w:p>
        </w:tc>
        <w:tc>
          <w:tcPr>
            <w:tcW w:w="3933" w:type="dxa"/>
          </w:tcPr>
          <w:p w14:paraId="31330A20" w14:textId="493D1FF9" w:rsidR="009E71C6"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Yes. Interest is deductible if the debt is incurred for the business purposes of the company.</w:t>
            </w:r>
            <w:r w:rsidR="00296A74" w:rsidRPr="0090165B">
              <w:rPr>
                <w:color w:val="auto"/>
                <w:sz w:val="16"/>
                <w:szCs w:val="16"/>
                <w:lang w:val="en-GB"/>
              </w:rPr>
              <w:t xml:space="preserve"> Limitations apply if the foreign company is located in a low-tax country (see hereafter, 16, 2)</w:t>
            </w:r>
          </w:p>
        </w:tc>
      </w:tr>
      <w:tr w:rsidR="0090165B" w:rsidRPr="0090165B"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90165B" w:rsidRDefault="009E71C6" w:rsidP="003A6F57">
            <w:pPr>
              <w:pStyle w:val="ListNumber"/>
              <w:ind w:left="340" w:hanging="340"/>
              <w:jc w:val="left"/>
              <w:rPr>
                <w:b w:val="0"/>
                <w:color w:val="auto"/>
                <w:sz w:val="16"/>
                <w:szCs w:val="16"/>
                <w:lang w:val="en-GB"/>
              </w:rPr>
            </w:pPr>
            <w:r w:rsidRPr="0090165B">
              <w:rPr>
                <w:b w:val="0"/>
                <w:color w:val="auto"/>
                <w:sz w:val="16"/>
                <w:szCs w:val="16"/>
                <w:lang w:val="en-GB"/>
              </w:rPr>
              <w:t>If yes to 1</w:t>
            </w:r>
            <w:r w:rsidR="003A6F57" w:rsidRPr="0090165B">
              <w:rPr>
                <w:b w:val="0"/>
                <w:color w:val="auto"/>
                <w:sz w:val="16"/>
                <w:szCs w:val="16"/>
                <w:lang w:val="en-GB"/>
              </w:rPr>
              <w:t>3</w:t>
            </w:r>
            <w:r w:rsidRPr="0090165B">
              <w:rPr>
                <w:b w:val="0"/>
                <w:color w:val="auto"/>
                <w:sz w:val="16"/>
                <w:szCs w:val="16"/>
                <w:lang w:val="en-GB"/>
              </w:rPr>
              <w:t>,</w:t>
            </w:r>
          </w:p>
        </w:tc>
        <w:tc>
          <w:tcPr>
            <w:tcW w:w="3933" w:type="dxa"/>
          </w:tcPr>
          <w:p w14:paraId="2BD57FAE" w14:textId="77777777" w:rsidR="009E71C6" w:rsidRPr="0090165B" w:rsidRDefault="009E71C6"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tc>
      </w:tr>
      <w:tr w:rsidR="0090165B" w:rsidRPr="0090165B"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DC26E7" w:rsidRPr="0090165B" w:rsidRDefault="00DC26E7" w:rsidP="000243B6">
            <w:pPr>
              <w:pStyle w:val="ListNumber"/>
              <w:numPr>
                <w:ilvl w:val="0"/>
                <w:numId w:val="25"/>
              </w:numPr>
              <w:ind w:left="709"/>
              <w:jc w:val="left"/>
              <w:rPr>
                <w:b w:val="0"/>
                <w:color w:val="auto"/>
                <w:sz w:val="16"/>
                <w:szCs w:val="16"/>
                <w:lang w:val="en-GB"/>
              </w:rPr>
            </w:pPr>
            <w:r w:rsidRPr="0090165B">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17CC724B"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 But see b)</w:t>
            </w:r>
          </w:p>
        </w:tc>
      </w:tr>
      <w:tr w:rsidR="0090165B" w:rsidRPr="0090165B"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DC26E7" w:rsidRPr="0090165B" w:rsidRDefault="00DC26E7" w:rsidP="000243B6">
            <w:pPr>
              <w:pStyle w:val="ListNumber"/>
              <w:numPr>
                <w:ilvl w:val="0"/>
                <w:numId w:val="25"/>
              </w:numPr>
              <w:ind w:left="709"/>
              <w:jc w:val="left"/>
              <w:rPr>
                <w:b w:val="0"/>
                <w:color w:val="auto"/>
                <w:sz w:val="16"/>
                <w:szCs w:val="16"/>
                <w:lang w:val="en-GB"/>
              </w:rPr>
            </w:pPr>
            <w:r w:rsidRPr="0090165B">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0B0E02F3" w:rsidR="00DC26E7" w:rsidRPr="0090165B" w:rsidRDefault="00AD4418"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the </w:t>
            </w:r>
            <w:r w:rsidR="00296A74" w:rsidRPr="0090165B">
              <w:rPr>
                <w:color w:val="auto"/>
                <w:sz w:val="16"/>
                <w:szCs w:val="16"/>
                <w:lang w:val="en-GB"/>
              </w:rPr>
              <w:t>recent</w:t>
            </w:r>
            <w:r w:rsidRPr="0090165B">
              <w:rPr>
                <w:color w:val="auto"/>
                <w:sz w:val="16"/>
                <w:szCs w:val="16"/>
                <w:lang w:val="en-GB"/>
              </w:rPr>
              <w:t xml:space="preserve"> anti-abuse rule preventing deductibility of interest</w:t>
            </w:r>
            <w:r w:rsidR="00B658AB" w:rsidRPr="0090165B">
              <w:rPr>
                <w:color w:val="auto"/>
                <w:sz w:val="16"/>
                <w:szCs w:val="16"/>
                <w:lang w:val="en-GB"/>
              </w:rPr>
              <w:t xml:space="preserve">s on hybrid </w:t>
            </w:r>
            <w:r w:rsidR="00296A74" w:rsidRPr="0090165B">
              <w:rPr>
                <w:color w:val="auto"/>
                <w:sz w:val="16"/>
                <w:szCs w:val="16"/>
                <w:lang w:val="en-GB"/>
              </w:rPr>
              <w:t xml:space="preserve">loans between related companies </w:t>
            </w:r>
            <w:r w:rsidR="00B658AB" w:rsidRPr="0090165B">
              <w:rPr>
                <w:color w:val="auto"/>
                <w:sz w:val="16"/>
                <w:szCs w:val="16"/>
                <w:lang w:val="en-GB"/>
              </w:rPr>
              <w:t>would apply (Art.</w:t>
            </w:r>
            <w:r w:rsidRPr="0090165B">
              <w:rPr>
                <w:color w:val="auto"/>
                <w:sz w:val="16"/>
                <w:szCs w:val="16"/>
                <w:lang w:val="en-GB"/>
              </w:rPr>
              <w:t xml:space="preserve"> 212 I-b </w:t>
            </w:r>
            <w:r w:rsidR="006451F0" w:rsidRPr="0090165B">
              <w:rPr>
                <w:color w:val="auto"/>
                <w:sz w:val="16"/>
                <w:szCs w:val="16"/>
                <w:lang w:val="en-GB"/>
              </w:rPr>
              <w:t>of the CGI</w:t>
            </w:r>
            <w:r w:rsidRPr="0090165B">
              <w:rPr>
                <w:color w:val="auto"/>
                <w:sz w:val="16"/>
                <w:szCs w:val="16"/>
                <w:lang w:val="en-GB"/>
              </w:rPr>
              <w:t xml:space="preserve">; Finance Act </w:t>
            </w:r>
            <w:r w:rsidR="006451F0" w:rsidRPr="0090165B">
              <w:rPr>
                <w:color w:val="auto"/>
                <w:sz w:val="16"/>
                <w:szCs w:val="16"/>
                <w:lang w:val="en-GB"/>
              </w:rPr>
              <w:t xml:space="preserve">for </w:t>
            </w:r>
            <w:r w:rsidRPr="0090165B">
              <w:rPr>
                <w:color w:val="auto"/>
                <w:sz w:val="16"/>
                <w:szCs w:val="16"/>
                <w:lang w:val="en-GB"/>
              </w:rPr>
              <w:t>2014). In order to be deductible, the interest paid has to be subject, at the level of the lending company (whether French or non-resident), to a corporate income tax amounting to at least a quarter</w:t>
            </w:r>
            <w:r w:rsidR="00C730F8" w:rsidRPr="0090165B">
              <w:rPr>
                <w:color w:val="auto"/>
                <w:sz w:val="16"/>
                <w:szCs w:val="16"/>
                <w:lang w:val="en-GB"/>
              </w:rPr>
              <w:t xml:space="preserve"> (8.</w:t>
            </w:r>
            <w:r w:rsidRPr="0090165B">
              <w:rPr>
                <w:color w:val="auto"/>
                <w:sz w:val="16"/>
                <w:szCs w:val="16"/>
                <w:lang w:val="en-GB"/>
              </w:rPr>
              <w:t>33 %) of the standard corporate income tax rate applicable in France. The tax administration has indicated in its official bulletin t</w:t>
            </w:r>
            <w:r w:rsidR="00C730F8" w:rsidRPr="0090165B">
              <w:rPr>
                <w:color w:val="auto"/>
                <w:sz w:val="16"/>
                <w:szCs w:val="16"/>
                <w:lang w:val="en-GB"/>
              </w:rPr>
              <w:t>hat the reference tax rate is 9.</w:t>
            </w:r>
            <w:r w:rsidRPr="0090165B">
              <w:rPr>
                <w:color w:val="auto"/>
                <w:sz w:val="16"/>
                <w:szCs w:val="16"/>
                <w:lang w:val="en-GB"/>
              </w:rPr>
              <w:t xml:space="preserve">5 % as </w:t>
            </w:r>
            <w:r w:rsidR="00C730F8" w:rsidRPr="0090165B">
              <w:rPr>
                <w:color w:val="auto"/>
                <w:sz w:val="16"/>
                <w:szCs w:val="16"/>
                <w:lang w:val="en-GB"/>
              </w:rPr>
              <w:t xml:space="preserve">the </w:t>
            </w:r>
            <w:r w:rsidRPr="0090165B">
              <w:rPr>
                <w:color w:val="auto"/>
                <w:sz w:val="16"/>
                <w:szCs w:val="16"/>
                <w:lang w:val="en-GB"/>
              </w:rPr>
              <w:t xml:space="preserve">social </w:t>
            </w:r>
            <w:r w:rsidR="00C730F8" w:rsidRPr="0090165B">
              <w:rPr>
                <w:color w:val="auto"/>
                <w:sz w:val="16"/>
                <w:szCs w:val="16"/>
                <w:lang w:val="en-GB"/>
              </w:rPr>
              <w:t xml:space="preserve">and the special surcharges </w:t>
            </w:r>
            <w:r w:rsidRPr="0090165B">
              <w:rPr>
                <w:color w:val="auto"/>
                <w:sz w:val="16"/>
                <w:szCs w:val="16"/>
                <w:lang w:val="en-GB"/>
              </w:rPr>
              <w:t>must be included in the rate. This anti-hybrid limitation applies to all interest borne by French companies in respect of fiscal years closed as from 25 September 2013.</w:t>
            </w:r>
          </w:p>
        </w:tc>
      </w:tr>
      <w:tr w:rsidR="0090165B" w:rsidRPr="0090165B"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DC26E7" w:rsidRPr="0090165B" w:rsidRDefault="00DC26E7" w:rsidP="009E71C6">
            <w:pPr>
              <w:pStyle w:val="ListNumber"/>
              <w:ind w:left="340" w:hanging="340"/>
              <w:jc w:val="left"/>
              <w:rPr>
                <w:b w:val="0"/>
                <w:color w:val="auto"/>
                <w:sz w:val="16"/>
                <w:szCs w:val="16"/>
                <w:lang w:val="en-GB"/>
              </w:rPr>
            </w:pPr>
            <w:r w:rsidRPr="0090165B">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628BAECA" w:rsidR="00DC26E7" w:rsidRPr="0090165B" w:rsidRDefault="00DC26E7"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Yes. Several limitation rules apply.</w:t>
            </w:r>
          </w:p>
        </w:tc>
      </w:tr>
      <w:tr w:rsidR="0090165B" w:rsidRPr="0090165B"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DC26E7" w:rsidRPr="0090165B" w:rsidRDefault="00DC26E7" w:rsidP="003A6F57">
            <w:pPr>
              <w:pStyle w:val="ListNumber"/>
              <w:ind w:left="340" w:hanging="340"/>
              <w:jc w:val="left"/>
              <w:rPr>
                <w:b w:val="0"/>
                <w:color w:val="auto"/>
                <w:sz w:val="16"/>
                <w:szCs w:val="16"/>
                <w:lang w:val="en-GB"/>
              </w:rPr>
            </w:pPr>
            <w:r w:rsidRPr="0090165B">
              <w:rPr>
                <w:b w:val="0"/>
                <w:color w:val="auto"/>
                <w:sz w:val="16"/>
                <w:szCs w:val="16"/>
                <w:lang w:val="en-GB"/>
              </w:rPr>
              <w:t>If yes to 15</w:t>
            </w:r>
          </w:p>
        </w:tc>
        <w:tc>
          <w:tcPr>
            <w:tcW w:w="3933" w:type="dxa"/>
          </w:tcPr>
          <w:p w14:paraId="1273C585" w14:textId="77777777" w:rsidR="00DC26E7" w:rsidRPr="0090165B" w:rsidRDefault="00DC26E7"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0165B" w:rsidRPr="0090165B"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DC26E7" w:rsidRPr="0090165B" w:rsidRDefault="00DC26E7" w:rsidP="000243B6">
            <w:pPr>
              <w:pStyle w:val="ListNumber"/>
              <w:numPr>
                <w:ilvl w:val="0"/>
                <w:numId w:val="26"/>
              </w:numPr>
              <w:ind w:left="709"/>
              <w:jc w:val="left"/>
              <w:rPr>
                <w:b w:val="0"/>
                <w:color w:val="auto"/>
                <w:sz w:val="16"/>
                <w:szCs w:val="16"/>
                <w:lang w:val="en-GB"/>
              </w:rPr>
            </w:pPr>
            <w:r w:rsidRPr="0090165B">
              <w:rPr>
                <w:b w:val="0"/>
                <w:color w:val="auto"/>
                <w:sz w:val="16"/>
                <w:szCs w:val="16"/>
                <w:lang w:val="en-GB"/>
              </w:rPr>
              <w:t>Please briefly explain the general scope and mechanism of the rules.</w:t>
            </w:r>
          </w:p>
        </w:tc>
        <w:tc>
          <w:tcPr>
            <w:tcW w:w="3933" w:type="dxa"/>
          </w:tcPr>
          <w:p w14:paraId="4881C3FB" w14:textId="6DE8B7D7" w:rsidR="00AD4418" w:rsidRPr="002C6AAA"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US"/>
              </w:rPr>
            </w:pPr>
            <w:r w:rsidRPr="0090165B">
              <w:rPr>
                <w:color w:val="auto"/>
                <w:sz w:val="16"/>
                <w:szCs w:val="16"/>
                <w:lang w:val="en-GB"/>
              </w:rPr>
              <w:t xml:space="preserve">1) </w:t>
            </w:r>
            <w:r w:rsidR="00DC26E7" w:rsidRPr="0090165B">
              <w:rPr>
                <w:color w:val="auto"/>
                <w:sz w:val="16"/>
                <w:szCs w:val="16"/>
                <w:lang w:val="en-GB"/>
              </w:rPr>
              <w:t xml:space="preserve">A general limitation applies to the deduction of the interest incurred by a company. If the net financial expenses paid in a given year exceed EUR 3 million, only 75% of the net financial expenses is deductible. If the net financial expenses </w:t>
            </w:r>
            <w:r w:rsidR="00DC26E7" w:rsidRPr="0090165B">
              <w:rPr>
                <w:color w:val="auto"/>
                <w:sz w:val="16"/>
                <w:szCs w:val="16"/>
                <w:lang w:val="en-GB"/>
              </w:rPr>
              <w:lastRenderedPageBreak/>
              <w:t>exceed the threshold of EUR 3 million, the limitation applies to the entire amount of the net financial expenses - not only to the amount in excess – and no carry forward applies.</w:t>
            </w:r>
            <w:r w:rsidRPr="0090165B">
              <w:rPr>
                <w:color w:val="auto"/>
                <w:sz w:val="16"/>
                <w:szCs w:val="16"/>
                <w:lang w:val="en-GB"/>
              </w:rPr>
              <w:t xml:space="preserve"> The amount of the net financial expenses is equal to the total amount of the financial expenses that remunerate the loan granted to the company, minus the total amount of financial income from loans granted by the </w:t>
            </w:r>
            <w:r w:rsidR="006451F0" w:rsidRPr="0090165B">
              <w:rPr>
                <w:color w:val="auto"/>
                <w:sz w:val="16"/>
                <w:szCs w:val="16"/>
                <w:lang w:val="en-GB"/>
              </w:rPr>
              <w:t>company (cf</w:t>
            </w:r>
            <w:r w:rsidR="00276780" w:rsidRPr="0090165B">
              <w:rPr>
                <w:color w:val="auto"/>
                <w:sz w:val="16"/>
                <w:szCs w:val="16"/>
                <w:lang w:val="en-GB"/>
              </w:rPr>
              <w:t>. Art.</w:t>
            </w:r>
            <w:r w:rsidR="006451F0" w:rsidRPr="0090165B">
              <w:rPr>
                <w:color w:val="auto"/>
                <w:sz w:val="16"/>
                <w:szCs w:val="16"/>
                <w:lang w:val="en-GB"/>
              </w:rPr>
              <w:t xml:space="preserve"> 212 bis of the CGI</w:t>
            </w:r>
            <w:r w:rsidRPr="0090165B">
              <w:rPr>
                <w:color w:val="auto"/>
                <w:sz w:val="16"/>
                <w:szCs w:val="16"/>
                <w:lang w:val="en-GB"/>
              </w:rPr>
              <w:t>).</w:t>
            </w:r>
          </w:p>
          <w:p w14:paraId="354852AB" w14:textId="77777777" w:rsidR="00AD4418"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5E3168C8" w14:textId="4A5B7230" w:rsidR="00DC26E7"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2) </w:t>
            </w:r>
            <w:r w:rsidR="00DC26E7" w:rsidRPr="0090165B">
              <w:rPr>
                <w:color w:val="auto"/>
                <w:sz w:val="16"/>
                <w:szCs w:val="16"/>
                <w:lang w:val="en-GB"/>
              </w:rPr>
              <w:t xml:space="preserve">Further a general limitation applies to interest payments paid, or due, by a French-resident person or entity to a person or entity domiciled or formed in </w:t>
            </w:r>
            <w:r w:rsidRPr="0090165B">
              <w:rPr>
                <w:color w:val="auto"/>
                <w:sz w:val="16"/>
                <w:szCs w:val="16"/>
                <w:lang w:val="en-GB"/>
              </w:rPr>
              <w:t xml:space="preserve">a </w:t>
            </w:r>
            <w:r w:rsidR="00276780" w:rsidRPr="0090165B">
              <w:rPr>
                <w:color w:val="auto"/>
                <w:sz w:val="16"/>
                <w:szCs w:val="16"/>
                <w:lang w:val="en-GB"/>
              </w:rPr>
              <w:t>low-</w:t>
            </w:r>
            <w:r w:rsidRPr="0090165B">
              <w:rPr>
                <w:color w:val="auto"/>
                <w:sz w:val="16"/>
                <w:szCs w:val="16"/>
                <w:lang w:val="en-GB"/>
              </w:rPr>
              <w:t xml:space="preserve">tax </w:t>
            </w:r>
            <w:r w:rsidR="00276780" w:rsidRPr="0090165B">
              <w:rPr>
                <w:color w:val="auto"/>
                <w:sz w:val="16"/>
                <w:szCs w:val="16"/>
                <w:lang w:val="en-GB"/>
              </w:rPr>
              <w:t xml:space="preserve">jurisdiction </w:t>
            </w:r>
            <w:r w:rsidRPr="0090165B">
              <w:rPr>
                <w:color w:val="auto"/>
                <w:sz w:val="16"/>
                <w:szCs w:val="16"/>
                <w:lang w:val="en-GB"/>
              </w:rPr>
              <w:t xml:space="preserve">or in </w:t>
            </w:r>
            <w:r w:rsidR="00DC26E7" w:rsidRPr="0090165B">
              <w:rPr>
                <w:color w:val="auto"/>
                <w:sz w:val="16"/>
                <w:szCs w:val="16"/>
                <w:lang w:val="en-GB"/>
              </w:rPr>
              <w:t>a country or territory listed as a NCST (</w:t>
            </w:r>
            <w:r w:rsidR="00DC26E7" w:rsidRPr="0090165B">
              <w:rPr>
                <w:rFonts w:cs="Arial"/>
                <w:color w:val="auto"/>
                <w:sz w:val="16"/>
                <w:szCs w:val="16"/>
                <w:shd w:val="clear" w:color="auto" w:fill="FFFFFF"/>
                <w:lang w:val="en-GB" w:eastAsia="en-US"/>
              </w:rPr>
              <w:t>non-cooperative states and territories</w:t>
            </w:r>
            <w:r w:rsidR="00DC26E7" w:rsidRPr="0090165B">
              <w:rPr>
                <w:color w:val="auto"/>
                <w:sz w:val="16"/>
                <w:szCs w:val="16"/>
                <w:lang w:val="en-GB" w:eastAsia="en-US"/>
              </w:rPr>
              <w:t>)</w:t>
            </w:r>
            <w:r w:rsidR="00DC26E7" w:rsidRPr="0090165B">
              <w:rPr>
                <w:color w:val="auto"/>
                <w:sz w:val="16"/>
                <w:szCs w:val="16"/>
                <w:lang w:val="en-GB"/>
              </w:rPr>
              <w:t xml:space="preserve">, unless the French-resident debtor demonstrates that </w:t>
            </w:r>
            <w:r w:rsidRPr="0090165B">
              <w:rPr>
                <w:color w:val="auto"/>
                <w:sz w:val="16"/>
                <w:szCs w:val="16"/>
                <w:lang w:val="en-GB"/>
              </w:rPr>
              <w:t xml:space="preserve">the expenses are real and not exaggerated and </w:t>
            </w:r>
            <w:r w:rsidR="00DC26E7" w:rsidRPr="0090165B">
              <w:rPr>
                <w:color w:val="auto"/>
                <w:sz w:val="16"/>
                <w:szCs w:val="16"/>
                <w:lang w:val="en-GB"/>
              </w:rPr>
              <w:t>the main purpose and effect of the transaction is not to locate income in the relevant NCST</w:t>
            </w:r>
            <w:r w:rsidRPr="0090165B">
              <w:rPr>
                <w:color w:val="auto"/>
                <w:sz w:val="16"/>
                <w:szCs w:val="16"/>
                <w:lang w:val="en-GB"/>
              </w:rPr>
              <w:t xml:space="preserve"> (Art. 238 A of the CGI)</w:t>
            </w:r>
            <w:r w:rsidR="00DC26E7" w:rsidRPr="0090165B">
              <w:rPr>
                <w:color w:val="auto"/>
                <w:sz w:val="16"/>
                <w:szCs w:val="16"/>
                <w:lang w:val="en-GB"/>
              </w:rPr>
              <w:t>.</w:t>
            </w:r>
          </w:p>
          <w:p w14:paraId="288DAC68"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5E1BCCE6" w14:textId="725A4987" w:rsidR="00DC26E7"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3) </w:t>
            </w:r>
            <w:r w:rsidR="00DC26E7" w:rsidRPr="0090165B">
              <w:rPr>
                <w:color w:val="auto"/>
                <w:sz w:val="16"/>
                <w:szCs w:val="16"/>
                <w:lang w:val="en-GB"/>
              </w:rPr>
              <w:t>In relation to inter-group loans interest is only deductible if the creditor is taxed at least a quarter of the standard corporate income tax rate applicable in France</w:t>
            </w:r>
            <w:r w:rsidRPr="0090165B">
              <w:rPr>
                <w:color w:val="auto"/>
                <w:sz w:val="16"/>
                <w:szCs w:val="16"/>
                <w:lang w:val="en-GB"/>
              </w:rPr>
              <w:t xml:space="preserve"> (anti-hybrid limitation, cf 14b)</w:t>
            </w:r>
            <w:r w:rsidR="00DC26E7" w:rsidRPr="0090165B">
              <w:rPr>
                <w:color w:val="auto"/>
                <w:sz w:val="16"/>
                <w:szCs w:val="16"/>
                <w:lang w:val="en-GB"/>
              </w:rPr>
              <w:t xml:space="preserve">. Further a deduction is only </w:t>
            </w:r>
            <w:r w:rsidRPr="0090165B">
              <w:rPr>
                <w:color w:val="auto"/>
                <w:sz w:val="16"/>
                <w:szCs w:val="16"/>
                <w:lang w:val="en-GB"/>
              </w:rPr>
              <w:t xml:space="preserve">possible </w:t>
            </w:r>
            <w:r w:rsidR="00DC26E7" w:rsidRPr="0090165B">
              <w:rPr>
                <w:color w:val="auto"/>
                <w:sz w:val="16"/>
                <w:szCs w:val="16"/>
                <w:lang w:val="en-GB"/>
              </w:rPr>
              <w:t>if the capital of the debtor is fully paid up. Lastly the deduction is limited to interest paid at a rate not exceeding the annual average rate of interest charged by financial institutions on variable interest rate loans to enterprises with a duration exceeding 2 years</w:t>
            </w:r>
            <w:r w:rsidRPr="0090165B">
              <w:rPr>
                <w:color w:val="auto"/>
                <w:sz w:val="16"/>
                <w:szCs w:val="16"/>
                <w:lang w:val="en-GB"/>
              </w:rPr>
              <w:t xml:space="preserve"> (Art. 39, 1-3° of the CGI)</w:t>
            </w:r>
            <w:r w:rsidR="00DC26E7" w:rsidRPr="0090165B">
              <w:rPr>
                <w:color w:val="auto"/>
                <w:sz w:val="16"/>
                <w:szCs w:val="16"/>
                <w:lang w:val="en-GB"/>
              </w:rPr>
              <w:t>.</w:t>
            </w:r>
          </w:p>
          <w:p w14:paraId="6B907974"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2090588B" w14:textId="313888D6" w:rsidR="00DC26E7"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4) A</w:t>
            </w:r>
            <w:r w:rsidR="00DC26E7" w:rsidRPr="0090165B">
              <w:rPr>
                <w:color w:val="auto"/>
                <w:sz w:val="16"/>
                <w:szCs w:val="16"/>
                <w:lang w:val="en-GB"/>
              </w:rPr>
              <w:t xml:space="preserve"> thin capitalization rule applies to inter-group loans and back-to-back loans. The deductibility of interest paid to shareholders and related parties is limited if the following cumulative criteria are met:</w:t>
            </w:r>
          </w:p>
          <w:p w14:paraId="2B64EEF1" w14:textId="723F9CC9" w:rsidR="00DC26E7" w:rsidRPr="0090165B" w:rsidRDefault="00DC26E7" w:rsidP="00613F89">
            <w:pPr>
              <w:numPr>
                <w:ilvl w:val="0"/>
                <w:numId w:val="32"/>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the overall indebtedness in respect of loans granted by the related parties </w:t>
            </w:r>
            <w:r w:rsidR="00AD4418" w:rsidRPr="0090165B">
              <w:rPr>
                <w:color w:val="auto"/>
                <w:sz w:val="16"/>
                <w:szCs w:val="16"/>
                <w:lang w:val="en-GB"/>
              </w:rPr>
              <w:t xml:space="preserve">(or not related parties in case of back-to-back loans) </w:t>
            </w:r>
            <w:r w:rsidRPr="0090165B">
              <w:rPr>
                <w:color w:val="auto"/>
                <w:sz w:val="16"/>
                <w:szCs w:val="16"/>
                <w:lang w:val="en-GB"/>
              </w:rPr>
              <w:t>exceeds 1.5 times the net equity of the borrower, i.e. a debt/equity ratio of 1.5:1</w:t>
            </w:r>
            <w:r w:rsidR="00AD4418" w:rsidRPr="0090165B">
              <w:rPr>
                <w:color w:val="auto"/>
                <w:sz w:val="16"/>
                <w:szCs w:val="16"/>
                <w:lang w:val="en-GB"/>
              </w:rPr>
              <w:t>. This ratio can either be assed at the beginning or at the close of the fiscal year.</w:t>
            </w:r>
          </w:p>
          <w:p w14:paraId="1B4A7C95" w14:textId="60E634B6" w:rsidR="00DC26E7" w:rsidRPr="0090165B" w:rsidRDefault="00DC26E7" w:rsidP="00613F89">
            <w:pPr>
              <w:numPr>
                <w:ilvl w:val="0"/>
                <w:numId w:val="32"/>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the amount of the interest paid to the</w:t>
            </w:r>
            <w:r w:rsidR="00AD4418" w:rsidRPr="0090165B">
              <w:rPr>
                <w:color w:val="auto"/>
                <w:sz w:val="16"/>
                <w:szCs w:val="16"/>
                <w:lang w:val="en-GB"/>
              </w:rPr>
              <w:t>se</w:t>
            </w:r>
            <w:r w:rsidRPr="0090165B">
              <w:rPr>
                <w:color w:val="auto"/>
                <w:sz w:val="16"/>
                <w:szCs w:val="16"/>
                <w:lang w:val="en-GB"/>
              </w:rPr>
              <w:t xml:space="preserve"> companies exceeds 25% of the adjusted operating profits , i.e. interest/profit ratio of 1:4; and</w:t>
            </w:r>
          </w:p>
          <w:p w14:paraId="7DCF1D73" w14:textId="139A2BBC" w:rsidR="00DC26E7" w:rsidRPr="0090165B" w:rsidRDefault="00DC26E7" w:rsidP="00613F89">
            <w:pPr>
              <w:numPr>
                <w:ilvl w:val="0"/>
                <w:numId w:val="32"/>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the amount of interest paid to related parties exceeds the amount of interest received from affiliated companies, i.e. interest paid/interest received ratio of 1:1.</w:t>
            </w:r>
          </w:p>
          <w:p w14:paraId="0DA9CBA7"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47399AE7" w14:textId="32662914" w:rsidR="00AD4418" w:rsidRPr="002C6AAA"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US"/>
              </w:rPr>
            </w:pPr>
            <w:r w:rsidRPr="0090165B">
              <w:rPr>
                <w:color w:val="auto"/>
                <w:sz w:val="16"/>
                <w:szCs w:val="16"/>
                <w:lang w:val="en-GB"/>
              </w:rPr>
              <w:t xml:space="preserve">The portion of the interest paid which exceeds all of the three above-mentioned thresholds is not deductible. </w:t>
            </w:r>
            <w:r w:rsidR="00AD4418" w:rsidRPr="0090165B">
              <w:rPr>
                <w:color w:val="auto"/>
                <w:sz w:val="16"/>
                <w:szCs w:val="16"/>
                <w:lang w:val="en-GB"/>
              </w:rPr>
              <w:t xml:space="preserve">However, the portion can be deducted if its amount is lower than EUR 150,000 or if the company proves that the debt/equity ratio of the group to which it belongs is higher than its own debt/equity ratio computed on a stand-alone basis. For the purpose of determining the debt/equity ratio of the group, the </w:t>
            </w:r>
            <w:r w:rsidR="00AD4418" w:rsidRPr="0090165B">
              <w:rPr>
                <w:color w:val="auto"/>
                <w:sz w:val="16"/>
                <w:szCs w:val="16"/>
                <w:lang w:val="en-GB"/>
              </w:rPr>
              <w:lastRenderedPageBreak/>
              <w:t>debt/equity ratios of all group companies are</w:t>
            </w:r>
            <w:r w:rsidR="00AD4418" w:rsidRPr="002C6AAA">
              <w:rPr>
                <w:color w:val="auto"/>
                <w:sz w:val="16"/>
                <w:szCs w:val="16"/>
                <w:lang w:val="en-US"/>
              </w:rPr>
              <w:t xml:space="preserve"> </w:t>
            </w:r>
            <w:r w:rsidR="00AD4418" w:rsidRPr="0090165B">
              <w:rPr>
                <w:color w:val="auto"/>
                <w:sz w:val="16"/>
                <w:szCs w:val="16"/>
                <w:lang w:val="en-GB"/>
              </w:rPr>
              <w:t>aggregated and certain intra-group transactions affecting such ratios are neutralized. Excessive interest payments exceeding EUR 150,000 may be carried forward in subsequent financial years with certain restrictions.</w:t>
            </w:r>
            <w:r w:rsidR="00AD4418" w:rsidRPr="0090165B">
              <w:rPr>
                <w:color w:val="auto"/>
                <w:sz w:val="16"/>
                <w:szCs w:val="16"/>
                <w:lang w:val="en-GB" w:eastAsia="en-US"/>
              </w:rPr>
              <w:t xml:space="preserve"> (</w:t>
            </w:r>
            <w:r w:rsidR="00276780" w:rsidRPr="0090165B">
              <w:rPr>
                <w:color w:val="auto"/>
                <w:sz w:val="16"/>
                <w:szCs w:val="16"/>
                <w:lang w:val="en-GB"/>
              </w:rPr>
              <w:t>Art.</w:t>
            </w:r>
            <w:r w:rsidR="006451F0" w:rsidRPr="0090165B">
              <w:rPr>
                <w:color w:val="auto"/>
                <w:sz w:val="16"/>
                <w:szCs w:val="16"/>
                <w:lang w:val="en-GB"/>
              </w:rPr>
              <w:t xml:space="preserve"> 212 II of the CGI</w:t>
            </w:r>
            <w:r w:rsidR="00AD4418" w:rsidRPr="0090165B">
              <w:rPr>
                <w:color w:val="auto"/>
                <w:sz w:val="16"/>
                <w:szCs w:val="16"/>
                <w:lang w:val="en-GB"/>
              </w:rPr>
              <w:t>).</w:t>
            </w:r>
          </w:p>
          <w:p w14:paraId="07F86677" w14:textId="77777777" w:rsidR="00AD4418" w:rsidRPr="002C6AAA"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US"/>
              </w:rPr>
            </w:pPr>
          </w:p>
          <w:p w14:paraId="3631B299" w14:textId="45F17E62" w:rsidR="00DC26E7"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5) Lastly, interest deduction is limited in case of an acquisition of qualifying shares (eligible for the participation exemption regime), unless the acquiring company evidences that it effectively makes decisions (and exercises control or influence) related to those shares. The limitation can be avoided if the value of the shares is lower than EUR 1 million or if the company proves that the debt/equity ratio of the group to which it belongs is higher than its own debt/equity ratio computed on a stand-alone basis. </w:t>
            </w:r>
            <w:r w:rsidR="00276780" w:rsidRPr="0090165B">
              <w:rPr>
                <w:color w:val="auto"/>
                <w:sz w:val="16"/>
                <w:szCs w:val="16"/>
                <w:lang w:val="en-GB"/>
              </w:rPr>
              <w:t>(Art.</w:t>
            </w:r>
            <w:r w:rsidRPr="0090165B">
              <w:rPr>
                <w:color w:val="auto"/>
                <w:sz w:val="16"/>
                <w:szCs w:val="16"/>
                <w:lang w:val="en-GB"/>
              </w:rPr>
              <w:t xml:space="preserve"> 209-IX </w:t>
            </w:r>
            <w:r w:rsidR="006451F0" w:rsidRPr="0090165B">
              <w:rPr>
                <w:color w:val="auto"/>
                <w:sz w:val="16"/>
                <w:szCs w:val="16"/>
                <w:lang w:val="en-GB"/>
              </w:rPr>
              <w:t>of the CGI</w:t>
            </w:r>
            <w:r w:rsidRPr="0090165B">
              <w:rPr>
                <w:color w:val="auto"/>
                <w:sz w:val="16"/>
                <w:szCs w:val="16"/>
                <w:lang w:val="en-GB"/>
              </w:rPr>
              <w:t>).</w:t>
            </w:r>
          </w:p>
        </w:tc>
      </w:tr>
      <w:tr w:rsidR="0090165B" w:rsidRPr="0090165B"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DC26E7" w:rsidRPr="0090165B" w:rsidRDefault="00DC26E7" w:rsidP="000243B6">
            <w:pPr>
              <w:pStyle w:val="ListNumber"/>
              <w:numPr>
                <w:ilvl w:val="0"/>
                <w:numId w:val="26"/>
              </w:numPr>
              <w:ind w:left="709"/>
              <w:jc w:val="left"/>
              <w:rPr>
                <w:b w:val="0"/>
                <w:color w:val="auto"/>
                <w:sz w:val="16"/>
                <w:szCs w:val="16"/>
                <w:lang w:val="en-GB"/>
              </w:rPr>
            </w:pPr>
            <w:r w:rsidRPr="0090165B">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14:paraId="0CE273C8" w14:textId="1AF747B7" w:rsidR="00DC26E7" w:rsidRPr="0090165B" w:rsidRDefault="006C5B92"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The</w:t>
            </w:r>
            <w:r w:rsidR="00DC26E7" w:rsidRPr="0090165B">
              <w:rPr>
                <w:color w:val="auto"/>
                <w:sz w:val="16"/>
                <w:szCs w:val="16"/>
                <w:lang w:val="en-GB"/>
              </w:rPr>
              <w:t xml:space="preserve"> general interest limitation rule </w:t>
            </w:r>
            <w:r w:rsidR="00276780" w:rsidRPr="0090165B">
              <w:rPr>
                <w:color w:val="auto"/>
                <w:sz w:val="16"/>
                <w:szCs w:val="16"/>
                <w:lang w:val="en-GB"/>
              </w:rPr>
              <w:t>(Art.</w:t>
            </w:r>
            <w:r w:rsidR="00AD4418" w:rsidRPr="0090165B">
              <w:rPr>
                <w:color w:val="auto"/>
                <w:sz w:val="16"/>
                <w:szCs w:val="16"/>
                <w:lang w:val="en-GB"/>
              </w:rPr>
              <w:t xml:space="preserve"> 212 bis </w:t>
            </w:r>
            <w:r w:rsidR="006451F0" w:rsidRPr="0090165B">
              <w:rPr>
                <w:color w:val="auto"/>
                <w:sz w:val="16"/>
                <w:szCs w:val="16"/>
                <w:lang w:val="en-GB"/>
              </w:rPr>
              <w:t>of the CGI</w:t>
            </w:r>
            <w:r w:rsidR="00AD4418" w:rsidRPr="0090165B">
              <w:rPr>
                <w:color w:val="auto"/>
                <w:sz w:val="16"/>
                <w:szCs w:val="16"/>
                <w:lang w:val="en-GB"/>
              </w:rPr>
              <w:t>)</w:t>
            </w:r>
            <w:r w:rsidR="00296A74" w:rsidRPr="0090165B">
              <w:rPr>
                <w:color w:val="auto"/>
                <w:sz w:val="16"/>
                <w:szCs w:val="16"/>
                <w:lang w:val="en-GB"/>
              </w:rPr>
              <w:t xml:space="preserve">, </w:t>
            </w:r>
            <w:r w:rsidR="00AD4418" w:rsidRPr="0090165B">
              <w:rPr>
                <w:color w:val="auto"/>
                <w:sz w:val="16"/>
                <w:szCs w:val="16"/>
                <w:lang w:val="en-GB"/>
              </w:rPr>
              <w:t>the limitat</w:t>
            </w:r>
            <w:r w:rsidR="00276780" w:rsidRPr="0090165B">
              <w:rPr>
                <w:color w:val="auto"/>
                <w:sz w:val="16"/>
                <w:szCs w:val="16"/>
                <w:lang w:val="en-GB"/>
              </w:rPr>
              <w:t>ion rule regarding NCST (Art.</w:t>
            </w:r>
            <w:r w:rsidR="00AD4418" w:rsidRPr="0090165B">
              <w:rPr>
                <w:color w:val="auto"/>
                <w:sz w:val="16"/>
                <w:szCs w:val="16"/>
                <w:lang w:val="en-GB"/>
              </w:rPr>
              <w:t xml:space="preserve"> 238 A </w:t>
            </w:r>
            <w:r w:rsidR="006451F0" w:rsidRPr="0090165B">
              <w:rPr>
                <w:color w:val="auto"/>
                <w:sz w:val="16"/>
                <w:szCs w:val="16"/>
                <w:lang w:val="en-GB"/>
              </w:rPr>
              <w:t>of the CGI</w:t>
            </w:r>
            <w:r w:rsidR="00AD4418" w:rsidRPr="0090165B">
              <w:rPr>
                <w:color w:val="auto"/>
                <w:sz w:val="16"/>
                <w:szCs w:val="16"/>
                <w:lang w:val="en-GB"/>
              </w:rPr>
              <w:t xml:space="preserve">) </w:t>
            </w:r>
            <w:r w:rsidR="00296A74" w:rsidRPr="0090165B">
              <w:rPr>
                <w:color w:val="auto"/>
                <w:sz w:val="16"/>
                <w:szCs w:val="16"/>
                <w:lang w:val="en-GB"/>
              </w:rPr>
              <w:t xml:space="preserve">and the limitation rule regarding acquisition of qualifying shares for participation exemption(art. 209 IX of the CGI) </w:t>
            </w:r>
            <w:r w:rsidR="00AD4418" w:rsidRPr="0090165B">
              <w:rPr>
                <w:color w:val="auto"/>
                <w:sz w:val="16"/>
                <w:szCs w:val="16"/>
                <w:lang w:val="en-GB"/>
              </w:rPr>
              <w:t>apply to all interest costs.</w:t>
            </w:r>
            <w:r w:rsidR="00DC26E7" w:rsidRPr="0090165B">
              <w:rPr>
                <w:color w:val="auto"/>
                <w:sz w:val="16"/>
                <w:szCs w:val="16"/>
                <w:lang w:val="en-GB"/>
              </w:rPr>
              <w:t xml:space="preserve"> The remaining interest limitation rules target only inter-group loans.  </w:t>
            </w:r>
          </w:p>
        </w:tc>
      </w:tr>
      <w:tr w:rsidR="0090165B" w:rsidRPr="0090165B"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DC26E7" w:rsidRPr="0090165B" w:rsidRDefault="00DC26E7" w:rsidP="00387B75">
            <w:pPr>
              <w:pStyle w:val="ListNumber"/>
              <w:numPr>
                <w:ilvl w:val="0"/>
                <w:numId w:val="26"/>
              </w:numPr>
              <w:ind w:left="709"/>
              <w:jc w:val="left"/>
              <w:rPr>
                <w:b w:val="0"/>
                <w:color w:val="auto"/>
                <w:sz w:val="16"/>
                <w:szCs w:val="16"/>
                <w:lang w:val="en-GB"/>
              </w:rPr>
            </w:pPr>
            <w:r w:rsidRPr="0090165B">
              <w:rPr>
                <w:b w:val="0"/>
                <w:color w:val="auto"/>
                <w:sz w:val="16"/>
                <w:szCs w:val="16"/>
                <w:lang w:val="en-GB"/>
              </w:rPr>
              <w:t>Do the rules take into account the worldwide debt ratio of the group of companies?</w:t>
            </w:r>
          </w:p>
        </w:tc>
        <w:tc>
          <w:tcPr>
            <w:tcW w:w="3933" w:type="dxa"/>
          </w:tcPr>
          <w:p w14:paraId="74FA81B3" w14:textId="20E4D6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In case of tax consolidation </w:t>
            </w:r>
            <w:r w:rsidR="00AD4418" w:rsidRPr="0090165B">
              <w:rPr>
                <w:color w:val="auto"/>
                <w:sz w:val="16"/>
                <w:szCs w:val="16"/>
                <w:lang w:val="en-GB"/>
              </w:rPr>
              <w:t>(which is only possible between French companies)</w:t>
            </w:r>
            <w:r w:rsidR="00AD4418" w:rsidRPr="002C6AAA">
              <w:rPr>
                <w:color w:val="auto"/>
                <w:sz w:val="16"/>
                <w:szCs w:val="16"/>
                <w:lang w:val="en-US"/>
              </w:rPr>
              <w:t xml:space="preserve"> </w:t>
            </w:r>
            <w:r w:rsidRPr="0090165B">
              <w:rPr>
                <w:color w:val="auto"/>
                <w:sz w:val="16"/>
                <w:szCs w:val="16"/>
                <w:lang w:val="en-GB"/>
              </w:rPr>
              <w:t>the threshold of the general interest limitation rule of 3 EUR million applies at the level of the group, and covers only interest expenses paid to entities which are not member of the group</w:t>
            </w:r>
            <w:r w:rsidR="00AD4418" w:rsidRPr="0090165B">
              <w:rPr>
                <w:color w:val="auto"/>
                <w:sz w:val="16"/>
                <w:szCs w:val="16"/>
                <w:lang w:val="en-GB"/>
              </w:rPr>
              <w:t xml:space="preserve"> (intra-consolidation loans are neutralized)</w:t>
            </w:r>
            <w:r w:rsidRPr="0090165B">
              <w:rPr>
                <w:color w:val="auto"/>
                <w:sz w:val="16"/>
                <w:szCs w:val="16"/>
                <w:lang w:val="en-GB"/>
              </w:rPr>
              <w:t>. Further the term “net financial expenses” encompasses all financial income and expenses derived from transactions made with non-related parties, which are not members of the tax group.</w:t>
            </w:r>
          </w:p>
          <w:p w14:paraId="494EAC1C"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6A2D8037"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The limitation is applied at the level of the group considering the following steps:</w:t>
            </w:r>
          </w:p>
          <w:p w14:paraId="6E9CBA36"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firstly, each company member of the tax group, on a stand-alone basis, has the right to deduct all its financial expenses; and</w:t>
            </w:r>
          </w:p>
          <w:p w14:paraId="0DA0899B" w14:textId="6E0234F3"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the parent company, when assessing the consolidated results, determines the total of the net financial expenses paid by the whole group to “non-related” entities, and if the amount exceeds EUR 3 million, the parent company applies the recapture rule</w:t>
            </w:r>
            <w:r w:rsidR="00AD4418" w:rsidRPr="0090165B">
              <w:rPr>
                <w:color w:val="auto"/>
                <w:sz w:val="16"/>
                <w:szCs w:val="16"/>
                <w:lang w:val="en-GB"/>
              </w:rPr>
              <w:t xml:space="preserve"> (Art. 223 B bis of the CGI)</w:t>
            </w:r>
            <w:r w:rsidRPr="0090165B">
              <w:rPr>
                <w:color w:val="auto"/>
                <w:sz w:val="16"/>
                <w:szCs w:val="16"/>
                <w:lang w:val="en-GB"/>
              </w:rPr>
              <w:t>.</w:t>
            </w:r>
          </w:p>
          <w:p w14:paraId="62CBA6A5"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77A45DA3" w14:textId="22D68055"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Further</w:t>
            </w:r>
            <w:r w:rsidR="00AD4418" w:rsidRPr="0090165B">
              <w:rPr>
                <w:color w:val="auto"/>
                <w:sz w:val="16"/>
                <w:szCs w:val="16"/>
                <w:lang w:val="en-GB"/>
              </w:rPr>
              <w:t>, the</w:t>
            </w:r>
            <w:r w:rsidRPr="0090165B">
              <w:rPr>
                <w:color w:val="auto"/>
                <w:sz w:val="16"/>
                <w:szCs w:val="16"/>
                <w:lang w:val="en-GB"/>
              </w:rPr>
              <w:t xml:space="preserve"> thin capitalization limitation </w:t>
            </w:r>
            <w:r w:rsidR="00AD4418" w:rsidRPr="0090165B">
              <w:rPr>
                <w:color w:val="auto"/>
                <w:sz w:val="16"/>
                <w:szCs w:val="16"/>
                <w:lang w:val="en-GB"/>
              </w:rPr>
              <w:t xml:space="preserve">as well as the limitation regarding the acquisition of qualifying shares </w:t>
            </w:r>
            <w:r w:rsidRPr="0090165B">
              <w:rPr>
                <w:color w:val="auto"/>
                <w:sz w:val="16"/>
                <w:szCs w:val="16"/>
                <w:lang w:val="en-GB"/>
              </w:rPr>
              <w:t xml:space="preserve">can be avoided if the company </w:t>
            </w:r>
            <w:r w:rsidR="00AD4418" w:rsidRPr="0090165B">
              <w:rPr>
                <w:color w:val="auto"/>
                <w:sz w:val="16"/>
                <w:szCs w:val="16"/>
                <w:lang w:val="en-GB"/>
              </w:rPr>
              <w:t>evidences</w:t>
            </w:r>
            <w:r w:rsidRPr="0090165B">
              <w:rPr>
                <w:color w:val="auto"/>
                <w:sz w:val="16"/>
                <w:szCs w:val="16"/>
                <w:lang w:val="en-GB"/>
              </w:rPr>
              <w:t xml:space="preserve"> that the debt/equity ratio of the group to which it belongs is higher than its own debt/equity ratio computed on a stand-alone basis (see a) above).</w:t>
            </w:r>
          </w:p>
          <w:p w14:paraId="12CB5614" w14:textId="77777777" w:rsidR="00CB2867" w:rsidRPr="0090165B" w:rsidRDefault="00CB286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7EDA4911" w14:textId="6C13F3B6" w:rsidR="00CB2867" w:rsidRPr="0090165B" w:rsidRDefault="00CB286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order to compute the group debt/equity ratio, the tax authorities have explicitly ruled that related entities taken into account may be French or foreign companies.</w:t>
            </w:r>
          </w:p>
        </w:tc>
      </w:tr>
      <w:tr w:rsidR="0090165B" w:rsidRPr="0090165B"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DC26E7" w:rsidRPr="0090165B" w:rsidRDefault="00DC26E7" w:rsidP="000243B6">
            <w:pPr>
              <w:pStyle w:val="ListNumber"/>
              <w:numPr>
                <w:ilvl w:val="0"/>
                <w:numId w:val="26"/>
              </w:numPr>
              <w:ind w:left="709"/>
              <w:jc w:val="left"/>
              <w:rPr>
                <w:b w:val="0"/>
                <w:color w:val="auto"/>
                <w:sz w:val="16"/>
                <w:szCs w:val="16"/>
                <w:lang w:val="en-GB"/>
              </w:rPr>
            </w:pPr>
            <w:r w:rsidRPr="0090165B">
              <w:rPr>
                <w:b w:val="0"/>
                <w:color w:val="auto"/>
                <w:sz w:val="16"/>
                <w:szCs w:val="16"/>
                <w:lang w:val="en-GB"/>
              </w:rPr>
              <w:t xml:space="preserve">In general, how effective do you consider these rules in countering ATP? When responding, please consider Model ATP-Structures 1 – 4 and assume </w:t>
            </w:r>
            <w:r w:rsidRPr="0090165B">
              <w:rPr>
                <w:b w:val="0"/>
                <w:color w:val="auto"/>
                <w:sz w:val="16"/>
                <w:szCs w:val="16"/>
                <w:lang w:val="en-GB"/>
              </w:rPr>
              <w:lastRenderedPageBreak/>
              <w:t>that C Holdco, B Hybrid and OpCo are tax resident in your MS.</w:t>
            </w:r>
          </w:p>
        </w:tc>
        <w:tc>
          <w:tcPr>
            <w:tcW w:w="3933" w:type="dxa"/>
          </w:tcPr>
          <w:p w14:paraId="2CB8C1EB" w14:textId="754A4E69" w:rsidR="00DC26E7" w:rsidRPr="0090165B" w:rsidRDefault="00AD4418"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lastRenderedPageBreak/>
              <w:t>The numerous interest limitation rules shall be considered effective</w:t>
            </w:r>
            <w:r w:rsidR="00CB2867" w:rsidRPr="0090165B">
              <w:rPr>
                <w:color w:val="auto"/>
                <w:sz w:val="16"/>
                <w:szCs w:val="16"/>
                <w:lang w:val="en-GB"/>
              </w:rPr>
              <w:t xml:space="preserve"> to counter most structures.</w:t>
            </w:r>
          </w:p>
          <w:p w14:paraId="30C7F99E" w14:textId="2B60035B" w:rsidR="00CB2867" w:rsidRPr="0090165B" w:rsidRDefault="00CB286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lastRenderedPageBreak/>
              <w:t xml:space="preserve">In Model ATP-Structure 1, C HoldCo (French company) would fall under the scope of Art. 209 IX of the CGI. It could deduct interest only if it could prove that it makes decisions with respect to shares in Target Co and actually exercises control over Target Co, which would be unlikely given the fact pattern of the case. </w:t>
            </w:r>
          </w:p>
          <w:p w14:paraId="4DBF437B" w14:textId="77777777" w:rsidR="006752B1" w:rsidRPr="0090165B" w:rsidRDefault="006752B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07D3B7E4" w14:textId="7B477924" w:rsidR="00CB2867" w:rsidRPr="0090165B" w:rsidRDefault="00CB286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Model ATP-Structure 3, B Hybrid (French company) may fall within the scope of Art. 212 of the CGI. However, this may be discussed, as the legal requirement for denial of interest deduction is that interest is not taxed at a minimum rate at the level of the lender. If the lender’s jurisdiction sees B Hybrid as transparent, it is unclear whether this is a case of “non-taxation” (as the consolidation mechanism in the lender’s jurisdiction also implies that B Hybrid’s full income is taxed at the level of the lender without taking the deduction into account).</w:t>
            </w:r>
          </w:p>
          <w:p w14:paraId="298210B1" w14:textId="77777777" w:rsidR="006752B1" w:rsidRPr="0090165B" w:rsidRDefault="006752B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317B709A" w14:textId="2FE83DEB" w:rsidR="00CB2867" w:rsidRPr="0090165B" w:rsidRDefault="00CB286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Model ATP-Structure 4, no specific rule seems to counter deduction at OpCo’s level (Opco being a French company), except</w:t>
            </w:r>
            <w:r w:rsidR="006752B1" w:rsidRPr="0090165B">
              <w:rPr>
                <w:color w:val="auto"/>
                <w:sz w:val="16"/>
                <w:szCs w:val="16"/>
                <w:lang w:val="en-GB"/>
              </w:rPr>
              <w:t xml:space="preserve"> maybe</w:t>
            </w:r>
            <w:r w:rsidRPr="0090165B">
              <w:rPr>
                <w:color w:val="auto"/>
                <w:sz w:val="16"/>
                <w:szCs w:val="16"/>
                <w:lang w:val="en-GB"/>
              </w:rPr>
              <w:t xml:space="preserve"> </w:t>
            </w:r>
            <w:r w:rsidR="006752B1" w:rsidRPr="0090165B">
              <w:rPr>
                <w:color w:val="auto"/>
                <w:sz w:val="16"/>
                <w:szCs w:val="16"/>
                <w:lang w:val="en-GB"/>
              </w:rPr>
              <w:t>Art. 212 of the CGI if the conditions are met. Please note however that the anti-hybrid rule enshrined in this provision does not prevent a French company from deducting interest paid to a company located in a state where a general mechanism of notional interest deduction exists. This has been confirmed by tax authorities in published guidelines</w:t>
            </w:r>
            <w:r w:rsidRPr="0090165B">
              <w:rPr>
                <w:color w:val="auto"/>
                <w:sz w:val="16"/>
                <w:szCs w:val="16"/>
                <w:lang w:val="en-GB"/>
              </w:rPr>
              <w:t xml:space="preserve">. The tax </w:t>
            </w:r>
            <w:r w:rsidR="006752B1" w:rsidRPr="0090165B">
              <w:rPr>
                <w:color w:val="auto"/>
                <w:sz w:val="16"/>
                <w:szCs w:val="16"/>
                <w:lang w:val="en-GB"/>
              </w:rPr>
              <w:t>administration</w:t>
            </w:r>
            <w:r w:rsidRPr="0090165B">
              <w:rPr>
                <w:color w:val="auto"/>
                <w:sz w:val="16"/>
                <w:szCs w:val="16"/>
                <w:lang w:val="en-GB"/>
              </w:rPr>
              <w:t xml:space="preserve"> would therefore have to apply the GAA</w:t>
            </w:r>
            <w:r w:rsidR="006752B1" w:rsidRPr="0090165B">
              <w:rPr>
                <w:color w:val="auto"/>
                <w:sz w:val="16"/>
                <w:szCs w:val="16"/>
                <w:lang w:val="en-GB"/>
              </w:rPr>
              <w:t>R in order to counter this scheme.</w:t>
            </w:r>
          </w:p>
          <w:p w14:paraId="0895AE75" w14:textId="77777777" w:rsidR="00CB2867" w:rsidRPr="0090165B" w:rsidRDefault="00CB286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06B7E07E" w14:textId="160E22D6" w:rsidR="00CB2867" w:rsidRPr="0090165B" w:rsidRDefault="00CB2867"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0165B" w:rsidRPr="0090165B"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336B3E2A" w:rsidR="00DC26E7" w:rsidRPr="0090165B" w:rsidRDefault="00DC26E7" w:rsidP="009E71C6">
            <w:pPr>
              <w:pStyle w:val="ListNumber"/>
              <w:ind w:left="340" w:hanging="340"/>
              <w:jc w:val="left"/>
              <w:rPr>
                <w:b w:val="0"/>
                <w:color w:val="auto"/>
                <w:sz w:val="16"/>
                <w:szCs w:val="16"/>
                <w:lang w:val="en-GB"/>
              </w:rPr>
            </w:pPr>
            <w:r w:rsidRPr="0090165B">
              <w:rPr>
                <w:b w:val="0"/>
                <w:color w:val="auto"/>
                <w:sz w:val="16"/>
                <w:szCs w:val="16"/>
                <w:lang w:val="en-GB"/>
              </w:rPr>
              <w:lastRenderedPageBreak/>
              <w:t xml:space="preserve">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w:t>
            </w:r>
            <w:r w:rsidR="008911E4">
              <w:rPr>
                <w:b w:val="0"/>
                <w:color w:val="auto"/>
                <w:sz w:val="16"/>
                <w:szCs w:val="16"/>
                <w:lang w:val="en-GB"/>
              </w:rPr>
              <w:t>D</w:t>
            </w:r>
            <w:r w:rsidRPr="0090165B">
              <w:rPr>
                <w:b w:val="0"/>
                <w:color w:val="auto"/>
                <w:sz w:val="16"/>
                <w:szCs w:val="16"/>
                <w:lang w:val="en-GB"/>
              </w:rPr>
              <w:t xml:space="preserve"> is tax resident in your MS. Moreover, please explain whether any deemed deduction would be contingent on a corresponding adjustment in the foreign state.</w:t>
            </w:r>
          </w:p>
        </w:tc>
        <w:tc>
          <w:tcPr>
            <w:tcW w:w="3933" w:type="dxa"/>
          </w:tcPr>
          <w:p w14:paraId="52F36A1E" w14:textId="4A59F474" w:rsidR="00AD4418" w:rsidRPr="0090165B" w:rsidRDefault="006C5B92"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2C6AAA">
              <w:rPr>
                <w:color w:val="auto"/>
                <w:sz w:val="16"/>
                <w:szCs w:val="16"/>
                <w:lang w:val="en-US"/>
              </w:rPr>
              <w:t xml:space="preserve">No, this is unlikely. </w:t>
            </w:r>
            <w:r w:rsidR="00FC06F0" w:rsidRPr="002C6AAA">
              <w:rPr>
                <w:color w:val="auto"/>
                <w:sz w:val="16"/>
                <w:szCs w:val="16"/>
                <w:lang w:val="en-US"/>
              </w:rPr>
              <w:t xml:space="preserve">A deduction may take place </w:t>
            </w:r>
            <w:r w:rsidR="002C6AAA" w:rsidRPr="002C6AAA">
              <w:rPr>
                <w:color w:val="auto"/>
                <w:sz w:val="16"/>
                <w:szCs w:val="16"/>
                <w:lang w:val="en-US"/>
              </w:rPr>
              <w:t>tax wise</w:t>
            </w:r>
            <w:r w:rsidR="00FC06F0" w:rsidRPr="002C6AAA">
              <w:rPr>
                <w:color w:val="auto"/>
                <w:sz w:val="16"/>
                <w:szCs w:val="16"/>
                <w:lang w:val="en-US"/>
              </w:rPr>
              <w:t xml:space="preserve"> only if the expense has been registered in the accounts. So if no interest has been paid, it would not be possible to deduct anything from the taxable income.</w:t>
            </w:r>
          </w:p>
          <w:p w14:paraId="332C04FF" w14:textId="77777777" w:rsidR="00AD4418" w:rsidRPr="002C6AAA"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US"/>
              </w:rPr>
            </w:pPr>
          </w:p>
          <w:p w14:paraId="3AA8C152" w14:textId="77777777" w:rsidR="00AD4418" w:rsidRPr="002C6AAA"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US"/>
              </w:rPr>
            </w:pPr>
          </w:p>
          <w:p w14:paraId="279D2881" w14:textId="770D2BF2" w:rsidR="00AD4418" w:rsidRPr="002C6AAA"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US"/>
              </w:rPr>
            </w:pPr>
          </w:p>
          <w:p w14:paraId="4F5BD5DA" w14:textId="77777777" w:rsidR="00DC26E7" w:rsidRPr="002C6AAA"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US"/>
              </w:rPr>
            </w:pPr>
          </w:p>
        </w:tc>
      </w:tr>
      <w:tr w:rsidR="0090165B" w:rsidRPr="0090165B"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DC26E7" w:rsidRPr="0090165B" w:rsidRDefault="00DC26E7" w:rsidP="009E71C6">
            <w:pPr>
              <w:pStyle w:val="ListNumber"/>
              <w:ind w:left="340" w:hanging="340"/>
              <w:jc w:val="left"/>
              <w:rPr>
                <w:b w:val="0"/>
                <w:color w:val="auto"/>
                <w:sz w:val="16"/>
                <w:szCs w:val="16"/>
                <w:lang w:val="en-GB"/>
              </w:rPr>
            </w:pPr>
            <w:r w:rsidRPr="0090165B">
              <w:rPr>
                <w:b w:val="0"/>
                <w:color w:val="auto"/>
                <w:sz w:val="16"/>
                <w:szCs w:val="16"/>
                <w:lang w:val="en-GB"/>
              </w:rPr>
              <w:t>Would the benefit of such a loan compared to a normal interest-bearing loan on arm’s length conditions be taxable to the debtor company in your MS? If yes, how?</w:t>
            </w:r>
          </w:p>
        </w:tc>
        <w:tc>
          <w:tcPr>
            <w:tcW w:w="3933" w:type="dxa"/>
          </w:tcPr>
          <w:p w14:paraId="17878D3C" w14:textId="3EAEF666" w:rsidR="00FC06F0" w:rsidRPr="0090165B" w:rsidRDefault="00FC06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2C6AAA">
              <w:rPr>
                <w:color w:val="auto"/>
                <w:sz w:val="16"/>
                <w:szCs w:val="16"/>
                <w:lang w:val="en-US"/>
              </w:rPr>
              <w:t xml:space="preserve">Possibly. Case law provides for taxation of any kind of aids received by companies from related or unrelated parties. Exemption of interest payment in a non-arm’s length situation may be considered as an aid. </w:t>
            </w:r>
            <w:r w:rsidR="006C5B92" w:rsidRPr="002C6AAA">
              <w:rPr>
                <w:color w:val="auto"/>
                <w:sz w:val="16"/>
                <w:szCs w:val="16"/>
                <w:lang w:val="en-US"/>
              </w:rPr>
              <w:t>.</w:t>
            </w:r>
          </w:p>
          <w:p w14:paraId="5CB15037" w14:textId="77777777" w:rsidR="00DC26E7" w:rsidRPr="002C6AAA" w:rsidRDefault="00DC26E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US"/>
              </w:rPr>
            </w:pPr>
          </w:p>
        </w:tc>
      </w:tr>
      <w:tr w:rsidR="0090165B" w:rsidRPr="0090165B"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DC26E7" w:rsidRPr="0090165B" w:rsidRDefault="00DC26E7" w:rsidP="009E71C6">
            <w:pPr>
              <w:pStyle w:val="ListNumber"/>
              <w:ind w:left="340" w:hanging="340"/>
              <w:jc w:val="left"/>
              <w:rPr>
                <w:b w:val="0"/>
                <w:color w:val="auto"/>
                <w:sz w:val="16"/>
                <w:szCs w:val="16"/>
                <w:lang w:val="en-GB"/>
              </w:rPr>
            </w:pPr>
            <w:r w:rsidRPr="0090165B">
              <w:rPr>
                <w:b w:val="0"/>
                <w:color w:val="auto"/>
                <w:sz w:val="16"/>
                <w:szCs w:val="16"/>
                <w:lang w:val="en-GB"/>
              </w:rPr>
              <w:t>Does your MS levy any withholding tax on interest payments?</w:t>
            </w:r>
          </w:p>
        </w:tc>
        <w:tc>
          <w:tcPr>
            <w:tcW w:w="3933" w:type="dxa"/>
          </w:tcPr>
          <w:p w14:paraId="08F7EF56" w14:textId="592F823E"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Yes – but only if the recipient is resident in a country or territory listed as an NCST (</w:t>
            </w:r>
            <w:r w:rsidRPr="0090165B">
              <w:rPr>
                <w:rFonts w:cs="Arial"/>
                <w:color w:val="auto"/>
                <w:sz w:val="16"/>
                <w:szCs w:val="16"/>
                <w:shd w:val="clear" w:color="auto" w:fill="FFFFFF"/>
                <w:lang w:val="en-GB" w:eastAsia="en-US"/>
              </w:rPr>
              <w:t>non-cooperative states and territories</w:t>
            </w:r>
            <w:r w:rsidRPr="0090165B">
              <w:rPr>
                <w:color w:val="auto"/>
                <w:sz w:val="16"/>
                <w:szCs w:val="16"/>
                <w:lang w:val="en-GB" w:eastAsia="en-US"/>
              </w:rPr>
              <w:t>)</w:t>
            </w:r>
            <w:r w:rsidRPr="0090165B">
              <w:rPr>
                <w:color w:val="auto"/>
                <w:sz w:val="16"/>
                <w:szCs w:val="16"/>
                <w:lang w:val="en-GB"/>
              </w:rPr>
              <w:t>.</w:t>
            </w:r>
            <w:r w:rsidR="00AD4418" w:rsidRPr="0090165B">
              <w:rPr>
                <w:color w:val="auto"/>
                <w:sz w:val="16"/>
                <w:szCs w:val="16"/>
                <w:lang w:val="en-GB"/>
              </w:rPr>
              <w:t xml:space="preserve"> Cf Art. 125 A III of the CGI.</w:t>
            </w:r>
          </w:p>
        </w:tc>
      </w:tr>
      <w:tr w:rsidR="0090165B" w:rsidRPr="0090165B"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DC26E7" w:rsidRPr="0090165B" w:rsidRDefault="00DC26E7" w:rsidP="003A6F57">
            <w:pPr>
              <w:pStyle w:val="ListNumber"/>
              <w:ind w:left="340" w:hanging="340"/>
              <w:jc w:val="left"/>
              <w:rPr>
                <w:b w:val="0"/>
                <w:color w:val="auto"/>
                <w:sz w:val="16"/>
                <w:szCs w:val="16"/>
                <w:lang w:val="en-GB"/>
              </w:rPr>
            </w:pPr>
            <w:r w:rsidRPr="0090165B">
              <w:rPr>
                <w:b w:val="0"/>
                <w:color w:val="auto"/>
                <w:sz w:val="16"/>
                <w:szCs w:val="16"/>
                <w:lang w:val="en-GB"/>
              </w:rPr>
              <w:t>If yes to 19</w:t>
            </w:r>
          </w:p>
        </w:tc>
        <w:tc>
          <w:tcPr>
            <w:tcW w:w="3933" w:type="dxa"/>
          </w:tcPr>
          <w:p w14:paraId="4538E2CE" w14:textId="77777777" w:rsidR="00DC26E7" w:rsidRPr="0090165B" w:rsidRDefault="00DC26E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tc>
      </w:tr>
      <w:tr w:rsidR="0090165B" w:rsidRPr="0090165B"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DC26E7" w:rsidRPr="0090165B" w:rsidRDefault="00DC26E7" w:rsidP="000243B6">
            <w:pPr>
              <w:pStyle w:val="ListNumber"/>
              <w:numPr>
                <w:ilvl w:val="0"/>
                <w:numId w:val="27"/>
              </w:numPr>
              <w:ind w:left="709"/>
              <w:jc w:val="left"/>
              <w:rPr>
                <w:b w:val="0"/>
                <w:color w:val="auto"/>
                <w:sz w:val="16"/>
                <w:szCs w:val="16"/>
                <w:lang w:val="en-GB"/>
              </w:rPr>
            </w:pPr>
            <w:r w:rsidRPr="0090165B">
              <w:rPr>
                <w:b w:val="0"/>
                <w:color w:val="auto"/>
                <w:sz w:val="16"/>
                <w:szCs w:val="16"/>
                <w:lang w:val="en-GB"/>
              </w:rPr>
              <w:t>What is the rate of withholding tax (ignoring tax treaties)?</w:t>
            </w:r>
          </w:p>
        </w:tc>
        <w:tc>
          <w:tcPr>
            <w:tcW w:w="3933" w:type="dxa"/>
          </w:tcPr>
          <w:p w14:paraId="1BE370EB" w14:textId="697BA664"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75%.</w:t>
            </w:r>
          </w:p>
        </w:tc>
      </w:tr>
      <w:tr w:rsidR="0090165B" w:rsidRPr="0090165B"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DC26E7" w:rsidRPr="0090165B" w:rsidRDefault="00DC26E7" w:rsidP="000243B6">
            <w:pPr>
              <w:pStyle w:val="ListNumber"/>
              <w:numPr>
                <w:ilvl w:val="0"/>
                <w:numId w:val="27"/>
              </w:numPr>
              <w:ind w:left="709"/>
              <w:jc w:val="left"/>
              <w:rPr>
                <w:b w:val="0"/>
                <w:color w:val="auto"/>
                <w:sz w:val="16"/>
                <w:szCs w:val="16"/>
                <w:lang w:val="en-GB"/>
              </w:rPr>
            </w:pPr>
            <w:r w:rsidRPr="0090165B">
              <w:rPr>
                <w:b w:val="0"/>
                <w:color w:val="auto"/>
                <w:sz w:val="16"/>
                <w:szCs w:val="16"/>
                <w:lang w:val="en-GB"/>
              </w:rPr>
              <w:t xml:space="preserve">Are there special withholding tax rules for interest paid on a loan from a group member company? </w:t>
            </w:r>
          </w:p>
        </w:tc>
        <w:tc>
          <w:tcPr>
            <w:tcW w:w="3933" w:type="dxa"/>
          </w:tcPr>
          <w:p w14:paraId="0800C15C" w14:textId="2823BE3F" w:rsidR="00DC26E7" w:rsidRPr="0090165B" w:rsidRDefault="00DC26E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w:t>
            </w:r>
          </w:p>
        </w:tc>
      </w:tr>
      <w:tr w:rsidR="0090165B" w:rsidRPr="0090165B"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DC26E7" w:rsidRPr="0090165B" w:rsidRDefault="00DC26E7" w:rsidP="000243B6">
            <w:pPr>
              <w:pStyle w:val="ListNumber"/>
              <w:numPr>
                <w:ilvl w:val="0"/>
                <w:numId w:val="27"/>
              </w:numPr>
              <w:ind w:left="709"/>
              <w:jc w:val="left"/>
              <w:rPr>
                <w:b w:val="0"/>
                <w:color w:val="auto"/>
                <w:sz w:val="16"/>
                <w:szCs w:val="16"/>
                <w:lang w:val="en-GB"/>
              </w:rPr>
            </w:pPr>
            <w:r w:rsidRPr="0090165B">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3A3693CF"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w:t>
            </w:r>
            <w:r w:rsidR="00AD4418" w:rsidRPr="0090165B">
              <w:rPr>
                <w:color w:val="auto"/>
                <w:sz w:val="16"/>
                <w:szCs w:val="16"/>
                <w:lang w:val="en-GB"/>
              </w:rPr>
              <w:t>the creditor has to be resident in a NCST. Cf Art. 238-0 A of the CGI</w:t>
            </w:r>
            <w:r w:rsidR="00FC06F0" w:rsidRPr="0090165B">
              <w:rPr>
                <w:color w:val="auto"/>
                <w:sz w:val="16"/>
                <w:szCs w:val="16"/>
                <w:lang w:val="en-GB"/>
              </w:rPr>
              <w:t xml:space="preserve"> (see 4, a, above)</w:t>
            </w:r>
            <w:r w:rsidR="00AD4418" w:rsidRPr="0090165B">
              <w:rPr>
                <w:color w:val="auto"/>
                <w:sz w:val="16"/>
                <w:szCs w:val="16"/>
                <w:lang w:val="en-GB"/>
              </w:rPr>
              <w:t>.</w:t>
            </w:r>
          </w:p>
        </w:tc>
      </w:tr>
      <w:tr w:rsidR="0090165B" w:rsidRPr="0090165B"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DC26E7" w:rsidRPr="0090165B" w:rsidRDefault="00DC26E7" w:rsidP="000243B6">
            <w:pPr>
              <w:pStyle w:val="ListNumber"/>
              <w:numPr>
                <w:ilvl w:val="0"/>
                <w:numId w:val="27"/>
              </w:numPr>
              <w:ind w:left="709"/>
              <w:jc w:val="left"/>
              <w:rPr>
                <w:b w:val="0"/>
                <w:color w:val="auto"/>
                <w:sz w:val="16"/>
                <w:szCs w:val="16"/>
                <w:lang w:val="en-GB"/>
              </w:rPr>
            </w:pPr>
            <w:r w:rsidRPr="0090165B">
              <w:rPr>
                <w:b w:val="0"/>
                <w:color w:val="auto"/>
                <w:sz w:val="16"/>
                <w:szCs w:val="16"/>
                <w:lang w:val="en-GB"/>
              </w:rPr>
              <w:t xml:space="preserve">In connection with an exemption, reduction or refund of withholding tax under a tax treaty or the EU Interest/Royalty Directive, is it common tax practice to apply a beneficial ownership </w:t>
            </w:r>
            <w:r w:rsidRPr="0090165B">
              <w:rPr>
                <w:b w:val="0"/>
                <w:color w:val="auto"/>
                <w:sz w:val="16"/>
                <w:szCs w:val="16"/>
                <w:lang w:val="en-GB"/>
              </w:rPr>
              <w:lastRenderedPageBreak/>
              <w:t>requirement similar to that of the OECD model tax convention?</w:t>
            </w:r>
          </w:p>
        </w:tc>
        <w:tc>
          <w:tcPr>
            <w:tcW w:w="3933" w:type="dxa"/>
          </w:tcPr>
          <w:p w14:paraId="2C0DA727" w14:textId="7ED9F66F" w:rsidR="00AD4418" w:rsidRPr="0090165B" w:rsidRDefault="0027678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lastRenderedPageBreak/>
              <w:t>Yes, cf. Art.</w:t>
            </w:r>
            <w:r w:rsidR="00AD4418" w:rsidRPr="0090165B">
              <w:rPr>
                <w:color w:val="auto"/>
                <w:sz w:val="16"/>
                <w:szCs w:val="16"/>
                <w:lang w:val="en-GB"/>
              </w:rPr>
              <w:t xml:space="preserve"> 119 quater of the CGI and Official Bulletin of the Tax administration.</w:t>
            </w:r>
          </w:p>
          <w:p w14:paraId="22D25045" w14:textId="77777777" w:rsidR="00AD4418" w:rsidRPr="0090165B" w:rsidRDefault="00AD4418" w:rsidP="00613F89">
            <w:pPr>
              <w:ind w:left="340"/>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4E64D6D1" w14:textId="397507C8" w:rsidR="00DC26E7" w:rsidRPr="0090165B" w:rsidRDefault="00DC26E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tc>
      </w:tr>
      <w:tr w:rsidR="0090165B" w:rsidRPr="0090165B"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DC26E7" w:rsidRPr="0090165B" w:rsidRDefault="00DC26E7" w:rsidP="000243B6">
            <w:pPr>
              <w:pStyle w:val="ListNumber"/>
              <w:numPr>
                <w:ilvl w:val="0"/>
                <w:numId w:val="27"/>
              </w:numPr>
              <w:ind w:left="709"/>
              <w:jc w:val="left"/>
              <w:rPr>
                <w:b w:val="0"/>
                <w:color w:val="auto"/>
                <w:sz w:val="16"/>
                <w:szCs w:val="16"/>
                <w:lang w:val="en-GB"/>
              </w:rPr>
            </w:pPr>
            <w:r w:rsidRPr="0090165B">
              <w:rPr>
                <w:b w:val="0"/>
                <w:color w:val="auto"/>
                <w:sz w:val="16"/>
                <w:szCs w:val="16"/>
                <w:lang w:val="en-GB"/>
              </w:rPr>
              <w:lastRenderedPageBreak/>
              <w:t>Is such exemption, reduction or refund subject to other anti-avoidance requirements? If yes, please explain briefly.</w:t>
            </w:r>
          </w:p>
        </w:tc>
        <w:tc>
          <w:tcPr>
            <w:tcW w:w="3933" w:type="dxa"/>
          </w:tcPr>
          <w:p w14:paraId="2F7E7363" w14:textId="77777777" w:rsidR="00AD4418"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Several treaties concluded by France contain a general anti-abuse requirement.</w:t>
            </w:r>
          </w:p>
          <w:p w14:paraId="211D6F03" w14:textId="77777777" w:rsidR="00AD4418"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2EF91D2E" w14:textId="01389BF6" w:rsidR="00DC26E7" w:rsidRPr="0090165B" w:rsidRDefault="00AD4418"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Further, some treaties require a specific certificate (delivered from the tax administration of the State of residence) that indicates that the interest income is taxed in the State of residence (cf. treaty with Luxembourg).</w:t>
            </w:r>
          </w:p>
        </w:tc>
      </w:tr>
      <w:tr w:rsidR="0090165B" w:rsidRPr="0090165B"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DC26E7" w:rsidRPr="0090165B" w:rsidRDefault="00DC26E7" w:rsidP="00613F89">
            <w:pPr>
              <w:rPr>
                <w:rFonts w:eastAsia="Times New Roman"/>
                <w:b w:val="0"/>
                <w:bCs w:val="0"/>
                <w:color w:val="auto"/>
                <w:sz w:val="20"/>
                <w:szCs w:val="24"/>
                <w:lang w:val="en-GB"/>
              </w:rPr>
            </w:pPr>
            <w:r w:rsidRPr="0090165B">
              <w:rPr>
                <w:i/>
                <w:color w:val="auto"/>
                <w:sz w:val="16"/>
                <w:szCs w:val="16"/>
                <w:lang w:val="en-GB"/>
              </w:rPr>
              <w:t>Allowance for corporate equity</w:t>
            </w:r>
          </w:p>
        </w:tc>
      </w:tr>
      <w:tr w:rsidR="0090165B" w:rsidRPr="0090165B"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DC26E7" w:rsidRPr="0090165B" w:rsidRDefault="00DC26E7" w:rsidP="00427661">
            <w:pPr>
              <w:pStyle w:val="ListNumber"/>
              <w:ind w:left="340" w:hanging="340"/>
              <w:jc w:val="left"/>
              <w:rPr>
                <w:b w:val="0"/>
                <w:i/>
                <w:color w:val="auto"/>
                <w:sz w:val="16"/>
                <w:szCs w:val="16"/>
                <w:lang w:val="en-GB"/>
              </w:rPr>
            </w:pPr>
            <w:r w:rsidRPr="0090165B">
              <w:rPr>
                <w:b w:val="0"/>
                <w:color w:val="auto"/>
                <w:sz w:val="16"/>
                <w:szCs w:val="16"/>
                <w:lang w:val="en-GB"/>
              </w:rPr>
              <w:t>Does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44BE1749"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w:t>
            </w:r>
          </w:p>
        </w:tc>
      </w:tr>
      <w:tr w:rsidR="0090165B" w:rsidRPr="0090165B"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DC26E7" w:rsidRPr="0090165B" w:rsidRDefault="00DC26E7" w:rsidP="00427661">
            <w:pPr>
              <w:pStyle w:val="ListNumber"/>
              <w:ind w:left="340" w:hanging="340"/>
              <w:jc w:val="left"/>
              <w:rPr>
                <w:b w:val="0"/>
                <w:color w:val="auto"/>
                <w:sz w:val="16"/>
                <w:szCs w:val="16"/>
                <w:lang w:val="en-GB"/>
              </w:rPr>
            </w:pPr>
            <w:r w:rsidRPr="0090165B">
              <w:rPr>
                <w:b w:val="0"/>
                <w:color w:val="auto"/>
                <w:sz w:val="16"/>
                <w:szCs w:val="16"/>
                <w:lang w:val="en-GB"/>
              </w:rPr>
              <w:t>Does your MS offer any tax deduction for dividends declared or paid? If yes, please briefly explain.</w:t>
            </w:r>
          </w:p>
        </w:tc>
        <w:tc>
          <w:tcPr>
            <w:tcW w:w="3933" w:type="dxa"/>
          </w:tcPr>
          <w:p w14:paraId="3B67270E" w14:textId="7A26B725" w:rsidR="00DC26E7" w:rsidRPr="0090165B" w:rsidRDefault="00DC26E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w:t>
            </w:r>
            <w:r w:rsidR="00FC06F0" w:rsidRPr="0090165B">
              <w:rPr>
                <w:color w:val="auto"/>
                <w:sz w:val="16"/>
                <w:szCs w:val="16"/>
                <w:lang w:val="en-GB"/>
              </w:rPr>
              <w:t xml:space="preserve"> On the contrary, dividends paid trigger an additional burden on the distributing company (3% tax provided by Art. 235 ter ZCA of the CGI).</w:t>
            </w:r>
          </w:p>
        </w:tc>
      </w:tr>
      <w:tr w:rsidR="0090165B" w:rsidRPr="0090165B"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DC26E7" w:rsidRPr="0090165B" w:rsidRDefault="00DC26E7" w:rsidP="00613F89">
            <w:pPr>
              <w:rPr>
                <w:rFonts w:eastAsia="Times New Roman"/>
                <w:b w:val="0"/>
                <w:bCs w:val="0"/>
                <w:color w:val="auto"/>
                <w:sz w:val="20"/>
                <w:szCs w:val="24"/>
                <w:lang w:val="en-GB"/>
              </w:rPr>
            </w:pPr>
            <w:r w:rsidRPr="0090165B">
              <w:rPr>
                <w:i/>
                <w:color w:val="auto"/>
                <w:sz w:val="16"/>
                <w:szCs w:val="16"/>
                <w:lang w:val="en-GB"/>
              </w:rPr>
              <w:t>Royalty and other income from intangible property</w:t>
            </w:r>
          </w:p>
        </w:tc>
      </w:tr>
      <w:tr w:rsidR="0090165B" w:rsidRPr="0090165B"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30D7B8C4" w:rsidR="00DC26E7" w:rsidRPr="0090165B" w:rsidRDefault="00DC26E7" w:rsidP="00855C0C">
            <w:pPr>
              <w:pStyle w:val="ListNumber"/>
              <w:ind w:left="340" w:hanging="340"/>
              <w:jc w:val="left"/>
              <w:rPr>
                <w:b w:val="0"/>
                <w:i/>
                <w:color w:val="auto"/>
                <w:sz w:val="16"/>
                <w:szCs w:val="16"/>
                <w:lang w:val="en-GB"/>
              </w:rPr>
            </w:pPr>
            <w:r w:rsidRPr="0090165B">
              <w:rPr>
                <w:b w:val="0"/>
                <w:color w:val="auto"/>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DE41D5" w:rsidRPr="0090165B">
              <w:rPr>
                <w:b w:val="0"/>
                <w:color w:val="auto"/>
                <w:sz w:val="16"/>
                <w:szCs w:val="16"/>
                <w:lang w:val="en-GB"/>
              </w:rPr>
              <w:t xml:space="preserve"> </w:t>
            </w:r>
            <w:r w:rsidR="00DE41D5" w:rsidRPr="0090165B">
              <w:rPr>
                <w:b w:val="0"/>
                <w:bCs w:val="0"/>
                <w:color w:val="auto"/>
                <w:sz w:val="16"/>
                <w:szCs w:val="16"/>
                <w:lang w:val="en-GB"/>
              </w:rPr>
              <w:t>Must the company have its own substantial R&amp;D activities? Can the preferential tax treatment be applied also to income from other taxpayers in your MS?</w:t>
            </w:r>
          </w:p>
        </w:tc>
        <w:tc>
          <w:tcPr>
            <w:tcW w:w="3933" w:type="dxa"/>
          </w:tcPr>
          <w:p w14:paraId="6181C799" w14:textId="13E1B2C9" w:rsidR="00913724" w:rsidRPr="002C6AAA" w:rsidRDefault="00FC06F0" w:rsidP="00613F8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HelveticaNeue-LightCond"/>
                <w:color w:val="auto"/>
                <w:sz w:val="16"/>
                <w:szCs w:val="16"/>
                <w:lang w:val="en-GB"/>
              </w:rPr>
            </w:pPr>
            <w:r w:rsidRPr="002C6AAA">
              <w:rPr>
                <w:rFonts w:cs="HelveticaNeue-LightCond"/>
                <w:color w:val="auto"/>
                <w:sz w:val="16"/>
                <w:szCs w:val="16"/>
                <w:lang w:val="en-GB"/>
              </w:rPr>
              <w:t>Proceeds from the licensing of patents, patentable inventions and their improvements and associated manufacturing processes qualify, subject to certain</w:t>
            </w:r>
            <w:r w:rsidR="00E473C5">
              <w:rPr>
                <w:rFonts w:cs="HelveticaNeue-LightCond"/>
                <w:color w:val="auto"/>
                <w:sz w:val="16"/>
                <w:szCs w:val="16"/>
                <w:lang w:val="en-GB"/>
              </w:rPr>
              <w:t xml:space="preserve"> </w:t>
            </w:r>
            <w:r w:rsidRPr="002C6AAA">
              <w:rPr>
                <w:rFonts w:cs="HelveticaNeue-LightCond"/>
                <w:color w:val="auto"/>
                <w:sz w:val="16"/>
                <w:szCs w:val="16"/>
                <w:lang w:val="en-GB"/>
              </w:rPr>
              <w:t>conditions, for a reduced capital gains rate of 15%</w:t>
            </w:r>
            <w:r w:rsidR="00757AAB" w:rsidRPr="002C6AAA">
              <w:rPr>
                <w:rFonts w:cs="HelveticaNeue-LightCond"/>
                <w:color w:val="auto"/>
                <w:sz w:val="16"/>
                <w:szCs w:val="16"/>
                <w:lang w:val="en-GB"/>
              </w:rPr>
              <w:t xml:space="preserve"> (art. 39 terdecies of the CGI).</w:t>
            </w:r>
          </w:p>
          <w:p w14:paraId="1F8D5E5D" w14:textId="77777777" w:rsidR="00913724" w:rsidRPr="002C6AAA" w:rsidRDefault="00913724" w:rsidP="00E473C5">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HelveticaNeue-LightCond"/>
                <w:color w:val="auto"/>
                <w:sz w:val="16"/>
                <w:szCs w:val="16"/>
                <w:lang w:val="en-GB"/>
              </w:rPr>
            </w:pPr>
          </w:p>
          <w:p w14:paraId="319F5B61" w14:textId="5C832255" w:rsidR="00913724" w:rsidRPr="002C6AAA" w:rsidRDefault="00913724">
            <w:pPr>
              <w:pStyle w:val="Pa1"/>
              <w:spacing w:line="240" w:lineRule="auto"/>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Goudy Old Style"/>
                <w:sz w:val="16"/>
                <w:szCs w:val="16"/>
                <w:lang w:val="en-GB"/>
              </w:rPr>
            </w:pPr>
            <w:r w:rsidRPr="002C6AAA">
              <w:rPr>
                <w:rFonts w:ascii="Verdana" w:hAnsi="Verdana" w:cs="Goudy Old Style"/>
                <w:sz w:val="16"/>
                <w:szCs w:val="16"/>
                <w:lang w:val="en-GB"/>
              </w:rPr>
              <w:t xml:space="preserve">For royalties received pursuant to a sub-license arrangement, the taxation at the 15% reduced rate is subject to the two following conditions: (i) the licensor must not have already qualified for this regime on royalties perceived, and, (ii) the operation of sub-license is real and profitable. </w:t>
            </w:r>
            <w:r w:rsidR="00314FD1" w:rsidRPr="002C6AAA">
              <w:rPr>
                <w:rFonts w:ascii="Verdana" w:hAnsi="Verdana" w:cs="Goudy Old Style"/>
                <w:sz w:val="16"/>
                <w:szCs w:val="16"/>
                <w:lang w:val="en-GB"/>
              </w:rPr>
              <w:t>Special constraints exist in case of sub-licences where the owner of the patent is located outside France.</w:t>
            </w:r>
          </w:p>
          <w:p w14:paraId="38F5FB7E" w14:textId="77777777" w:rsidR="00375F92" w:rsidRPr="002C6AAA" w:rsidRDefault="00375F92" w:rsidP="00E473C5">
            <w:pPr>
              <w:pStyle w:val="Default"/>
              <w:cnfStyle w:val="000000100000" w:firstRow="0" w:lastRow="0" w:firstColumn="0" w:lastColumn="0" w:oddVBand="0" w:evenVBand="0" w:oddHBand="1" w:evenHBand="0" w:firstRowFirstColumn="0" w:firstRowLastColumn="0" w:lastRowFirstColumn="0" w:lastRowLastColumn="0"/>
              <w:rPr>
                <w:color w:val="auto"/>
                <w:lang w:val="en-GB" w:eastAsia="en-GB"/>
              </w:rPr>
            </w:pPr>
          </w:p>
          <w:p w14:paraId="3A4CEEAB" w14:textId="47832538" w:rsidR="00FC06F0" w:rsidRPr="002C6AAA" w:rsidRDefault="00FC06F0" w:rsidP="00613F8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HelveticaNeue-LightCond"/>
                <w:color w:val="auto"/>
                <w:sz w:val="16"/>
                <w:szCs w:val="16"/>
                <w:lang w:val="en-GB"/>
              </w:rPr>
            </w:pPr>
            <w:r w:rsidRPr="002C6AAA">
              <w:rPr>
                <w:rFonts w:cs="HelveticaNeue-LightCond"/>
                <w:color w:val="auto"/>
                <w:sz w:val="16"/>
                <w:szCs w:val="16"/>
                <w:lang w:val="en-GB"/>
              </w:rPr>
              <w:t>The reduced rate also</w:t>
            </w:r>
            <w:r w:rsidR="00375F92" w:rsidRPr="002C6AAA">
              <w:rPr>
                <w:rFonts w:cs="HelveticaNeue-LightCond"/>
                <w:color w:val="auto"/>
                <w:sz w:val="16"/>
                <w:szCs w:val="16"/>
                <w:lang w:val="en-GB"/>
              </w:rPr>
              <w:t xml:space="preserve"> </w:t>
            </w:r>
            <w:r w:rsidRPr="002C6AAA">
              <w:rPr>
                <w:rFonts w:cs="HelveticaNeue-LightCond"/>
                <w:color w:val="auto"/>
                <w:sz w:val="16"/>
                <w:szCs w:val="16"/>
                <w:lang w:val="en-GB"/>
              </w:rPr>
              <w:t>applies to the disposal of such patents, except between related companies. Such</w:t>
            </w:r>
            <w:r w:rsidR="00375F92" w:rsidRPr="002C6AAA">
              <w:rPr>
                <w:rFonts w:cs="HelveticaNeue-LightCond"/>
                <w:color w:val="auto"/>
                <w:sz w:val="16"/>
                <w:szCs w:val="16"/>
                <w:lang w:val="en-GB"/>
              </w:rPr>
              <w:t xml:space="preserve"> </w:t>
            </w:r>
            <w:r w:rsidRPr="002C6AAA">
              <w:rPr>
                <w:rFonts w:cs="HelveticaNeue-LightCond"/>
                <w:color w:val="auto"/>
                <w:sz w:val="16"/>
                <w:szCs w:val="16"/>
                <w:lang w:val="en-GB"/>
              </w:rPr>
              <w:t>disposals are classed as producing ‘long term’ gains or losses (art. 39 terdecies of the CGI).</w:t>
            </w:r>
          </w:p>
          <w:p w14:paraId="4B5320BC" w14:textId="77777777" w:rsidR="00913724" w:rsidRPr="002C6AAA" w:rsidRDefault="00913724" w:rsidP="00613F89">
            <w:pPr>
              <w:cnfStyle w:val="000000100000" w:firstRow="0" w:lastRow="0" w:firstColumn="0" w:lastColumn="0" w:oddVBand="0" w:evenVBand="0" w:oddHBand="1" w:evenHBand="0" w:firstRowFirstColumn="0" w:firstRowLastColumn="0" w:lastRowFirstColumn="0" w:lastRowLastColumn="0"/>
              <w:rPr>
                <w:rFonts w:eastAsia="Times New Roman" w:cs="HelveticaNeue-LightCond"/>
                <w:color w:val="auto"/>
                <w:sz w:val="16"/>
                <w:szCs w:val="16"/>
                <w:lang w:val="en-GB"/>
              </w:rPr>
            </w:pPr>
          </w:p>
          <w:p w14:paraId="19B66C90" w14:textId="426BC762" w:rsidR="00FC06F0" w:rsidRPr="002C6AAA" w:rsidRDefault="00D50044" w:rsidP="00613F89">
            <w:pPr>
              <w:cnfStyle w:val="000000100000" w:firstRow="0" w:lastRow="0" w:firstColumn="0" w:lastColumn="0" w:oddVBand="0" w:evenVBand="0" w:oddHBand="1" w:evenHBand="0" w:firstRowFirstColumn="0" w:firstRowLastColumn="0" w:lastRowFirstColumn="0" w:lastRowLastColumn="0"/>
              <w:rPr>
                <w:rFonts w:eastAsia="Times New Roman" w:cs="HelveticaNeue-LightCond"/>
                <w:color w:val="auto"/>
                <w:sz w:val="16"/>
                <w:szCs w:val="16"/>
                <w:lang w:val="en-GB"/>
              </w:rPr>
            </w:pPr>
            <w:r w:rsidRPr="002C6AAA">
              <w:rPr>
                <w:rFonts w:cs="HelveticaNeue-LightCond"/>
                <w:color w:val="auto"/>
                <w:sz w:val="16"/>
                <w:szCs w:val="16"/>
                <w:lang w:val="en-GB"/>
              </w:rPr>
              <w:t xml:space="preserve">The law does not explicitly state that the IP must have been developed by the company itself but does require, in case the IP has been acquired from a third party, that a 2-year period has elapsed. </w:t>
            </w:r>
          </w:p>
          <w:p w14:paraId="62CAE9A9" w14:textId="77777777" w:rsidR="00D50044" w:rsidRPr="002C6AAA" w:rsidRDefault="00D50044" w:rsidP="00613F89">
            <w:pPr>
              <w:cnfStyle w:val="000000100000" w:firstRow="0" w:lastRow="0" w:firstColumn="0" w:lastColumn="0" w:oddVBand="0" w:evenVBand="0" w:oddHBand="1" w:evenHBand="0" w:firstRowFirstColumn="0" w:firstRowLastColumn="0" w:lastRowFirstColumn="0" w:lastRowLastColumn="0"/>
              <w:rPr>
                <w:rFonts w:eastAsia="Times New Roman" w:cs="HelveticaNeue-LightCond"/>
                <w:color w:val="auto"/>
                <w:sz w:val="16"/>
                <w:szCs w:val="16"/>
                <w:lang w:val="en-GB"/>
              </w:rPr>
            </w:pPr>
          </w:p>
          <w:p w14:paraId="7D59496C" w14:textId="73AFF4D8" w:rsidR="00E072C7" w:rsidRPr="0090165B" w:rsidRDefault="00FC06F0" w:rsidP="00613F89">
            <w:pP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
              </w:rPr>
            </w:pPr>
            <w:r w:rsidRPr="002C6AAA">
              <w:rPr>
                <w:rFonts w:cs="HelveticaNeue-LightCond"/>
                <w:color w:val="auto"/>
                <w:sz w:val="16"/>
                <w:szCs w:val="16"/>
                <w:lang w:val="en-GB"/>
              </w:rPr>
              <w:t>A specific regime applies to « young innovative companies » which may enjoy total exemption of corporate income tax for a limited period of time.</w:t>
            </w:r>
            <w:r w:rsidRPr="002C6AAA">
              <w:rPr>
                <w:rStyle w:val="hps"/>
                <w:rFonts w:cs="Arial"/>
                <w:color w:val="auto"/>
                <w:sz w:val="16"/>
                <w:szCs w:val="16"/>
                <w:lang w:val="en-GB"/>
              </w:rPr>
              <w:t xml:space="preserve"> </w:t>
            </w:r>
            <w:r w:rsidR="008C2D98" w:rsidRPr="002C6AAA">
              <w:rPr>
                <w:rStyle w:val="hps"/>
                <w:rFonts w:cs="Arial"/>
                <w:color w:val="auto"/>
                <w:sz w:val="16"/>
                <w:szCs w:val="16"/>
                <w:lang w:val="en-GB"/>
              </w:rPr>
              <w:t>The status of</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young</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 xml:space="preserve">innovative company” </w:t>
            </w:r>
            <w:r w:rsidR="00F74474" w:rsidRPr="002C6AAA">
              <w:rPr>
                <w:rStyle w:val="hps"/>
                <w:rFonts w:cs="Arial"/>
                <w:color w:val="auto"/>
                <w:sz w:val="16"/>
                <w:szCs w:val="16"/>
                <w:lang w:val="en-GB"/>
              </w:rPr>
              <w:t xml:space="preserve">(art. 44 sexies-0 A of the CGI) </w:t>
            </w:r>
            <w:r w:rsidR="008C2D98" w:rsidRPr="002C6AAA">
              <w:rPr>
                <w:rStyle w:val="hps"/>
                <w:rFonts w:cs="Arial"/>
                <w:color w:val="auto"/>
                <w:sz w:val="16"/>
                <w:szCs w:val="16"/>
                <w:lang w:val="en-GB"/>
              </w:rPr>
              <w:t>is granted to</w:t>
            </w:r>
            <w:r w:rsidR="008C2D98" w:rsidRPr="002C6AAA">
              <w:rPr>
                <w:rFonts w:cs="Arial"/>
                <w:color w:val="auto"/>
                <w:sz w:val="16"/>
                <w:szCs w:val="16"/>
                <w:lang w:val="en-GB"/>
              </w:rPr>
              <w:t xml:space="preserve"> </w:t>
            </w:r>
            <w:r w:rsidR="00F74474" w:rsidRPr="002C6AAA">
              <w:rPr>
                <w:rFonts w:cs="Arial"/>
                <w:color w:val="auto"/>
                <w:sz w:val="16"/>
                <w:szCs w:val="16"/>
                <w:lang w:val="en-GB"/>
              </w:rPr>
              <w:t xml:space="preserve">SME </w:t>
            </w:r>
            <w:r w:rsidR="008C2D98" w:rsidRPr="002C6AAA">
              <w:rPr>
                <w:rStyle w:val="hps"/>
                <w:rFonts w:cs="Arial"/>
                <w:color w:val="auto"/>
                <w:sz w:val="16"/>
                <w:szCs w:val="16"/>
                <w:lang w:val="en-GB"/>
              </w:rPr>
              <w:t>companies</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constituted less than</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eight years</w:t>
            </w:r>
            <w:r w:rsidR="008C2D98" w:rsidRPr="002C6AAA">
              <w:rPr>
                <w:rFonts w:cs="Arial"/>
                <w:color w:val="auto"/>
                <w:sz w:val="16"/>
                <w:szCs w:val="16"/>
                <w:lang w:val="en-GB"/>
              </w:rPr>
              <w:t xml:space="preserve"> ago </w:t>
            </w:r>
            <w:r w:rsidR="008C2D98" w:rsidRPr="002C6AAA">
              <w:rPr>
                <w:rStyle w:val="hps"/>
                <w:rFonts w:cs="Arial"/>
                <w:color w:val="auto"/>
                <w:sz w:val="16"/>
                <w:szCs w:val="16"/>
                <w:lang w:val="en-GB"/>
              </w:rPr>
              <w:t>and whose</w:t>
            </w:r>
            <w:r w:rsidR="008C2D98" w:rsidRPr="002C6AAA">
              <w:rPr>
                <w:rFonts w:cs="Arial"/>
                <w:color w:val="auto"/>
                <w:sz w:val="16"/>
                <w:szCs w:val="16"/>
                <w:lang w:val="en-GB"/>
              </w:rPr>
              <w:t xml:space="preserve"> at least 50% of the </w:t>
            </w:r>
            <w:r w:rsidR="008C2D98" w:rsidRPr="002C6AAA">
              <w:rPr>
                <w:rStyle w:val="hps"/>
                <w:rFonts w:cs="Arial"/>
                <w:color w:val="auto"/>
                <w:sz w:val="16"/>
                <w:szCs w:val="16"/>
                <w:lang w:val="en-GB"/>
              </w:rPr>
              <w:t>capital is held</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continuously</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by individuals</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either</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directly or</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indirectly</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or by</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some</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of the venture</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capital</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sector,</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either</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by scientific associations or</w:t>
            </w:r>
            <w:r w:rsidR="008C2D98" w:rsidRPr="002C6AAA">
              <w:rPr>
                <w:rFonts w:cs="Arial"/>
                <w:color w:val="auto"/>
                <w:sz w:val="16"/>
                <w:szCs w:val="16"/>
                <w:lang w:val="en-GB"/>
              </w:rPr>
              <w:t xml:space="preserve"> scientific </w:t>
            </w:r>
            <w:r w:rsidR="008C2D98" w:rsidRPr="002C6AAA">
              <w:rPr>
                <w:rStyle w:val="hps"/>
                <w:rFonts w:cs="Arial"/>
                <w:color w:val="auto"/>
                <w:sz w:val="16"/>
                <w:szCs w:val="16"/>
                <w:lang w:val="en-GB"/>
              </w:rPr>
              <w:t>foundations</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 xml:space="preserve">recognized </w:t>
            </w:r>
            <w:r w:rsidR="006451F0" w:rsidRPr="002C6AAA">
              <w:rPr>
                <w:rStyle w:val="hps"/>
                <w:rFonts w:cs="Arial"/>
                <w:color w:val="auto"/>
                <w:sz w:val="16"/>
                <w:szCs w:val="16"/>
                <w:lang w:val="en-GB"/>
              </w:rPr>
              <w:t>as serving public interest</w:t>
            </w:r>
            <w:r w:rsidR="008C2D98" w:rsidRPr="002C6AAA">
              <w:rPr>
                <w:rFonts w:cs="Arial"/>
                <w:color w:val="auto"/>
                <w:sz w:val="16"/>
                <w:szCs w:val="16"/>
                <w:lang w:val="en-GB"/>
              </w:rPr>
              <w:t xml:space="preserve"> </w:t>
            </w:r>
            <w:r w:rsidR="008C2D98" w:rsidRPr="002C6AAA">
              <w:rPr>
                <w:rStyle w:val="hps"/>
                <w:rFonts w:cs="Arial"/>
                <w:color w:val="auto"/>
                <w:sz w:val="16"/>
                <w:szCs w:val="16"/>
                <w:lang w:val="en-GB"/>
              </w:rPr>
              <w:t>or public institutions</w:t>
            </w:r>
            <w:r w:rsidR="008C2D98" w:rsidRPr="0090165B">
              <w:rPr>
                <w:rFonts w:cs="Arial"/>
                <w:color w:val="auto"/>
                <w:sz w:val="16"/>
                <w:szCs w:val="16"/>
                <w:lang w:val="en"/>
              </w:rPr>
              <w:t xml:space="preserve"> operating </w:t>
            </w:r>
            <w:r w:rsidR="008C2D98" w:rsidRPr="0090165B">
              <w:rPr>
                <w:rStyle w:val="hps"/>
                <w:rFonts w:cs="Arial"/>
                <w:color w:val="auto"/>
                <w:sz w:val="16"/>
                <w:szCs w:val="16"/>
                <w:lang w:val="en"/>
              </w:rPr>
              <w:t>research and teaching</w:t>
            </w:r>
            <w:r w:rsidR="008C2D98" w:rsidRPr="0090165B">
              <w:rPr>
                <w:rFonts w:cs="Arial"/>
                <w:color w:val="auto"/>
                <w:sz w:val="16"/>
                <w:szCs w:val="16"/>
                <w:lang w:val="en"/>
              </w:rPr>
              <w:t xml:space="preserve"> </w:t>
            </w:r>
            <w:r w:rsidR="008C2D98" w:rsidRPr="0090165B">
              <w:rPr>
                <w:rStyle w:val="hps"/>
                <w:rFonts w:cs="Arial"/>
                <w:color w:val="auto"/>
                <w:sz w:val="16"/>
                <w:szCs w:val="16"/>
                <w:lang w:val="en"/>
              </w:rPr>
              <w:t>and their subsidiaries,</w:t>
            </w:r>
            <w:r w:rsidR="008C2D98" w:rsidRPr="0090165B">
              <w:rPr>
                <w:rFonts w:cs="Arial"/>
                <w:color w:val="auto"/>
                <w:sz w:val="16"/>
                <w:szCs w:val="16"/>
                <w:lang w:val="en"/>
              </w:rPr>
              <w:t xml:space="preserve"> </w:t>
            </w:r>
            <w:r w:rsidR="008C2D98" w:rsidRPr="0090165B">
              <w:rPr>
                <w:rStyle w:val="hps"/>
                <w:rFonts w:cs="Arial"/>
                <w:color w:val="auto"/>
                <w:sz w:val="16"/>
                <w:szCs w:val="16"/>
                <w:lang w:val="en"/>
              </w:rPr>
              <w:t>either</w:t>
            </w:r>
            <w:r w:rsidR="008C2D98" w:rsidRPr="0090165B">
              <w:rPr>
                <w:rFonts w:cs="Arial"/>
                <w:color w:val="auto"/>
                <w:sz w:val="16"/>
                <w:szCs w:val="16"/>
                <w:lang w:val="en"/>
              </w:rPr>
              <w:t xml:space="preserve"> </w:t>
            </w:r>
            <w:r w:rsidR="008C2D98" w:rsidRPr="0090165B">
              <w:rPr>
                <w:rStyle w:val="hps"/>
                <w:rFonts w:cs="Arial"/>
                <w:color w:val="auto"/>
                <w:sz w:val="16"/>
                <w:szCs w:val="16"/>
                <w:lang w:val="en"/>
              </w:rPr>
              <w:t>by companies qualified themselves</w:t>
            </w:r>
            <w:r w:rsidR="008C2D98" w:rsidRPr="0090165B">
              <w:rPr>
                <w:rFonts w:cs="Arial"/>
                <w:color w:val="auto"/>
                <w:sz w:val="16"/>
                <w:szCs w:val="16"/>
                <w:lang w:val="en"/>
              </w:rPr>
              <w:t xml:space="preserve"> as “</w:t>
            </w:r>
            <w:r w:rsidR="008C2D98" w:rsidRPr="0090165B">
              <w:rPr>
                <w:rStyle w:val="hps"/>
                <w:rFonts w:cs="Arial"/>
                <w:color w:val="auto"/>
                <w:sz w:val="16"/>
                <w:szCs w:val="16"/>
                <w:lang w:val="en"/>
              </w:rPr>
              <w:t>young</w:t>
            </w:r>
            <w:r w:rsidR="008C2D98" w:rsidRPr="0090165B">
              <w:rPr>
                <w:rFonts w:cs="Arial"/>
                <w:color w:val="auto"/>
                <w:sz w:val="16"/>
                <w:szCs w:val="16"/>
                <w:lang w:val="en"/>
              </w:rPr>
              <w:t xml:space="preserve"> </w:t>
            </w:r>
            <w:r w:rsidR="008C2D98" w:rsidRPr="0090165B">
              <w:rPr>
                <w:rStyle w:val="hps"/>
                <w:rFonts w:cs="Arial"/>
                <w:color w:val="auto"/>
                <w:sz w:val="16"/>
                <w:szCs w:val="16"/>
                <w:lang w:val="en"/>
              </w:rPr>
              <w:t>innovative company”</w:t>
            </w:r>
            <w:r w:rsidR="008C2D98" w:rsidRPr="0090165B">
              <w:rPr>
                <w:rFonts w:cs="Arial"/>
                <w:color w:val="auto"/>
                <w:sz w:val="16"/>
                <w:szCs w:val="16"/>
                <w:lang w:val="en"/>
              </w:rPr>
              <w:t>.</w:t>
            </w:r>
            <w:r w:rsidR="008C2D98" w:rsidRPr="0090165B">
              <w:rPr>
                <w:rFonts w:cs="Arial"/>
                <w:color w:val="auto"/>
                <w:sz w:val="16"/>
                <w:szCs w:val="16"/>
                <w:lang w:val="en"/>
              </w:rPr>
              <w:br/>
            </w:r>
            <w:r w:rsidR="00E072C7" w:rsidRPr="0090165B">
              <w:rPr>
                <w:rStyle w:val="hps"/>
                <w:rFonts w:cs="Arial"/>
                <w:color w:val="auto"/>
                <w:sz w:val="16"/>
                <w:szCs w:val="16"/>
                <w:lang w:val="en"/>
              </w:rPr>
              <w:t>Each year, t</w:t>
            </w:r>
            <w:r w:rsidR="008C2D98" w:rsidRPr="0090165B">
              <w:rPr>
                <w:rStyle w:val="hps"/>
                <w:rFonts w:cs="Arial"/>
                <w:color w:val="auto"/>
                <w:sz w:val="16"/>
                <w:szCs w:val="16"/>
                <w:lang w:val="en"/>
              </w:rPr>
              <w:t>hey must</w:t>
            </w:r>
            <w:r w:rsidR="008C2D98" w:rsidRPr="0090165B">
              <w:rPr>
                <w:rFonts w:cs="Arial"/>
                <w:color w:val="auto"/>
                <w:sz w:val="16"/>
                <w:szCs w:val="16"/>
                <w:lang w:val="en"/>
              </w:rPr>
              <w:t xml:space="preserve"> bear </w:t>
            </w:r>
            <w:r w:rsidR="008C2D98" w:rsidRPr="0090165B">
              <w:rPr>
                <w:rStyle w:val="hps"/>
                <w:rFonts w:cs="Arial"/>
                <w:color w:val="auto"/>
                <w:sz w:val="16"/>
                <w:szCs w:val="16"/>
                <w:lang w:val="en"/>
              </w:rPr>
              <w:t>research</w:t>
            </w:r>
            <w:r w:rsidR="008C2D98" w:rsidRPr="0090165B">
              <w:rPr>
                <w:rFonts w:cs="Arial"/>
                <w:color w:val="auto"/>
                <w:sz w:val="16"/>
                <w:szCs w:val="16"/>
                <w:lang w:val="en"/>
              </w:rPr>
              <w:t xml:space="preserve"> </w:t>
            </w:r>
            <w:r w:rsidR="008C2D98" w:rsidRPr="0090165B">
              <w:rPr>
                <w:rStyle w:val="hps"/>
                <w:rFonts w:cs="Arial"/>
                <w:color w:val="auto"/>
                <w:sz w:val="16"/>
                <w:szCs w:val="16"/>
                <w:lang w:val="en"/>
              </w:rPr>
              <w:t>and development costs</w:t>
            </w:r>
            <w:r w:rsidR="008C2D98" w:rsidRPr="0090165B">
              <w:rPr>
                <w:rFonts w:cs="Arial"/>
                <w:color w:val="auto"/>
                <w:sz w:val="16"/>
                <w:szCs w:val="16"/>
                <w:lang w:val="en"/>
              </w:rPr>
              <w:t xml:space="preserve"> </w:t>
            </w:r>
            <w:r w:rsidR="008C2D98" w:rsidRPr="0090165B">
              <w:rPr>
                <w:rStyle w:val="hps"/>
                <w:rFonts w:cs="Arial"/>
                <w:color w:val="auto"/>
                <w:sz w:val="16"/>
                <w:szCs w:val="16"/>
                <w:lang w:val="en"/>
              </w:rPr>
              <w:t>representing at least</w:t>
            </w:r>
            <w:r w:rsidR="008C2D98" w:rsidRPr="0090165B">
              <w:rPr>
                <w:rFonts w:cs="Arial"/>
                <w:color w:val="auto"/>
                <w:sz w:val="16"/>
                <w:szCs w:val="16"/>
                <w:lang w:val="en"/>
              </w:rPr>
              <w:t xml:space="preserve"> </w:t>
            </w:r>
            <w:r w:rsidR="008C2D98" w:rsidRPr="0090165B">
              <w:rPr>
                <w:rStyle w:val="hps"/>
                <w:rFonts w:cs="Arial"/>
                <w:color w:val="auto"/>
                <w:sz w:val="16"/>
                <w:szCs w:val="16"/>
                <w:lang w:val="en"/>
              </w:rPr>
              <w:t xml:space="preserve">15% </w:t>
            </w:r>
            <w:r w:rsidR="008C2D98" w:rsidRPr="0090165B">
              <w:rPr>
                <w:rStyle w:val="hps"/>
                <w:rFonts w:cs="Arial"/>
                <w:color w:val="auto"/>
                <w:sz w:val="16"/>
                <w:szCs w:val="16"/>
                <w:lang w:val="en"/>
              </w:rPr>
              <w:lastRenderedPageBreak/>
              <w:t>of their</w:t>
            </w:r>
            <w:r w:rsidR="008C2D98" w:rsidRPr="0090165B">
              <w:rPr>
                <w:rFonts w:cs="Arial"/>
                <w:color w:val="auto"/>
                <w:sz w:val="16"/>
                <w:szCs w:val="16"/>
                <w:lang w:val="en"/>
              </w:rPr>
              <w:t xml:space="preserve"> deductible expenses.</w:t>
            </w:r>
          </w:p>
          <w:p w14:paraId="48C21585" w14:textId="77777777" w:rsidR="00E072C7" w:rsidRPr="0090165B" w:rsidRDefault="00E072C7" w:rsidP="00613F89">
            <w:pP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
              </w:rPr>
            </w:pPr>
            <w:r w:rsidRPr="0090165B">
              <w:rPr>
                <w:rFonts w:cs="Arial"/>
                <w:color w:val="auto"/>
                <w:sz w:val="16"/>
                <w:szCs w:val="16"/>
                <w:lang w:val="en"/>
              </w:rPr>
              <w:t>This tax regime is applicable to companies created until 31 December 2016.</w:t>
            </w:r>
          </w:p>
          <w:p w14:paraId="40CE0ECC" w14:textId="24F9B458" w:rsidR="00E072C7" w:rsidRPr="0090165B" w:rsidRDefault="00E072C7" w:rsidP="00613F89">
            <w:pP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
              </w:rPr>
            </w:pPr>
            <w:r w:rsidRPr="0090165B">
              <w:rPr>
                <w:rFonts w:cs="Arial"/>
                <w:color w:val="auto"/>
                <w:sz w:val="16"/>
                <w:szCs w:val="16"/>
                <w:lang w:val="en"/>
              </w:rPr>
              <w:t>They can obtain a total tax exemption upon their income</w:t>
            </w:r>
            <w:r w:rsidR="00F74474" w:rsidRPr="0090165B">
              <w:rPr>
                <w:rFonts w:cs="Arial"/>
                <w:color w:val="auto"/>
                <w:sz w:val="16"/>
                <w:szCs w:val="16"/>
                <w:lang w:val="en"/>
              </w:rPr>
              <w:t xml:space="preserve"> for their first </w:t>
            </w:r>
            <w:r w:rsidR="00981BC8" w:rsidRPr="0090165B">
              <w:rPr>
                <w:rFonts w:cs="Arial"/>
                <w:color w:val="auto"/>
                <w:sz w:val="16"/>
                <w:szCs w:val="16"/>
                <w:lang w:val="en"/>
              </w:rPr>
              <w:t xml:space="preserve">profitable </w:t>
            </w:r>
            <w:r w:rsidR="00F74474" w:rsidRPr="0090165B">
              <w:rPr>
                <w:rFonts w:cs="Arial"/>
                <w:color w:val="auto"/>
                <w:sz w:val="16"/>
                <w:szCs w:val="16"/>
                <w:lang w:val="en"/>
              </w:rPr>
              <w:t>fiscal year, followed by a period</w:t>
            </w:r>
            <w:r w:rsidRPr="0090165B">
              <w:rPr>
                <w:rFonts w:cs="Arial"/>
                <w:color w:val="auto"/>
                <w:sz w:val="16"/>
                <w:szCs w:val="16"/>
                <w:lang w:val="en"/>
              </w:rPr>
              <w:t xml:space="preserve"> of </w:t>
            </w:r>
            <w:r w:rsidR="00F74474" w:rsidRPr="0090165B">
              <w:rPr>
                <w:rFonts w:cs="Arial"/>
                <w:color w:val="auto"/>
                <w:sz w:val="16"/>
                <w:szCs w:val="16"/>
                <w:lang w:val="en"/>
              </w:rPr>
              <w:t>tax allowance of 50% (</w:t>
            </w:r>
            <w:r w:rsidR="00981BC8" w:rsidRPr="0090165B">
              <w:rPr>
                <w:rFonts w:cs="Arial"/>
                <w:color w:val="auto"/>
                <w:sz w:val="16"/>
                <w:szCs w:val="16"/>
                <w:lang w:val="en"/>
              </w:rPr>
              <w:t>each of these two</w:t>
            </w:r>
            <w:r w:rsidR="00F74474" w:rsidRPr="0090165B">
              <w:rPr>
                <w:rFonts w:cs="Arial"/>
                <w:color w:val="auto"/>
                <w:sz w:val="16"/>
                <w:szCs w:val="16"/>
                <w:lang w:val="en"/>
              </w:rPr>
              <w:t xml:space="preserve"> </w:t>
            </w:r>
            <w:r w:rsidRPr="0090165B">
              <w:rPr>
                <w:rFonts w:cs="Arial"/>
                <w:color w:val="auto"/>
                <w:sz w:val="16"/>
                <w:szCs w:val="16"/>
                <w:lang w:val="en"/>
              </w:rPr>
              <w:t>period</w:t>
            </w:r>
            <w:r w:rsidR="00981BC8" w:rsidRPr="0090165B">
              <w:rPr>
                <w:rFonts w:cs="Arial"/>
                <w:color w:val="auto"/>
                <w:sz w:val="16"/>
                <w:szCs w:val="16"/>
                <w:lang w:val="en"/>
              </w:rPr>
              <w:t>s</w:t>
            </w:r>
            <w:r w:rsidRPr="0090165B">
              <w:rPr>
                <w:rFonts w:cs="Arial"/>
                <w:color w:val="auto"/>
                <w:sz w:val="16"/>
                <w:szCs w:val="16"/>
                <w:lang w:val="en"/>
              </w:rPr>
              <w:t xml:space="preserve"> </w:t>
            </w:r>
            <w:r w:rsidR="00981BC8" w:rsidRPr="0090165B">
              <w:rPr>
                <w:rFonts w:cs="Arial"/>
                <w:color w:val="auto"/>
                <w:sz w:val="16"/>
                <w:szCs w:val="16"/>
                <w:lang w:val="en"/>
              </w:rPr>
              <w:t xml:space="preserve">cannot </w:t>
            </w:r>
            <w:r w:rsidRPr="0090165B">
              <w:rPr>
                <w:rFonts w:cs="Arial"/>
                <w:color w:val="auto"/>
                <w:sz w:val="16"/>
                <w:szCs w:val="16"/>
                <w:lang w:val="en"/>
              </w:rPr>
              <w:t>last</w:t>
            </w:r>
            <w:r w:rsidR="00F74474" w:rsidRPr="0090165B">
              <w:rPr>
                <w:rFonts w:cs="Arial"/>
                <w:color w:val="auto"/>
                <w:sz w:val="16"/>
                <w:szCs w:val="16"/>
                <w:lang w:val="en"/>
              </w:rPr>
              <w:t xml:space="preserve"> more than</w:t>
            </w:r>
            <w:r w:rsidRPr="0090165B">
              <w:rPr>
                <w:rFonts w:cs="Arial"/>
                <w:color w:val="auto"/>
                <w:sz w:val="16"/>
                <w:szCs w:val="16"/>
                <w:lang w:val="en"/>
              </w:rPr>
              <w:t xml:space="preserve"> 12 months). </w:t>
            </w:r>
          </w:p>
          <w:p w14:paraId="3D84CA21" w14:textId="5457C237" w:rsidR="00DC26E7" w:rsidRPr="0090165B" w:rsidRDefault="00F74474"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rFonts w:cs="Arial"/>
                <w:color w:val="auto"/>
                <w:sz w:val="16"/>
                <w:szCs w:val="16"/>
                <w:lang w:val="en"/>
              </w:rPr>
              <w:t>This preferential tax treatment ca</w:t>
            </w:r>
            <w:r w:rsidR="00434B3A" w:rsidRPr="0090165B">
              <w:rPr>
                <w:rFonts w:cs="Arial"/>
                <w:color w:val="auto"/>
                <w:sz w:val="16"/>
                <w:szCs w:val="16"/>
                <w:lang w:val="en"/>
              </w:rPr>
              <w:t>n</w:t>
            </w:r>
            <w:r w:rsidRPr="0090165B">
              <w:rPr>
                <w:rFonts w:cs="Arial"/>
                <w:color w:val="auto"/>
                <w:sz w:val="16"/>
                <w:szCs w:val="16"/>
                <w:lang w:val="en"/>
              </w:rPr>
              <w:t xml:space="preserve"> be applied to income from patents or other IP which has not been developed by the company itself to the extent that the company bears expenses relatively to these patents.</w:t>
            </w:r>
          </w:p>
        </w:tc>
      </w:tr>
      <w:tr w:rsidR="0090165B" w:rsidRPr="0090165B"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1D72D7DB" w:rsidR="00DC26E7" w:rsidRPr="0090165B" w:rsidRDefault="00DC26E7" w:rsidP="0046408E">
            <w:pPr>
              <w:pStyle w:val="ListNumber"/>
              <w:ind w:left="340" w:hanging="340"/>
              <w:jc w:val="left"/>
              <w:rPr>
                <w:b w:val="0"/>
                <w:color w:val="auto"/>
                <w:sz w:val="16"/>
                <w:szCs w:val="16"/>
                <w:lang w:val="en-GB"/>
              </w:rPr>
            </w:pPr>
            <w:r w:rsidRPr="0090165B">
              <w:rPr>
                <w:b w:val="0"/>
                <w:color w:val="auto"/>
                <w:sz w:val="16"/>
                <w:szCs w:val="16"/>
                <w:lang w:val="en-GB"/>
              </w:rPr>
              <w:lastRenderedPageBreak/>
              <w:t>Can a company in your MS obtain R&amp;D tax credits (typically enhanced tax deduction or tax refund) for costs incurred, e.g. in developing IP rights?</w:t>
            </w:r>
          </w:p>
        </w:tc>
        <w:tc>
          <w:tcPr>
            <w:tcW w:w="3933" w:type="dxa"/>
          </w:tcPr>
          <w:p w14:paraId="458CEDAE" w14:textId="03522E27" w:rsidR="00DC26E7" w:rsidRPr="0090165B" w:rsidRDefault="006D54B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Yes. Industrial, commercial or agricultural companies that </w:t>
            </w:r>
            <w:r w:rsidR="00181F9E" w:rsidRPr="0090165B">
              <w:rPr>
                <w:color w:val="auto"/>
                <w:sz w:val="16"/>
                <w:szCs w:val="16"/>
                <w:lang w:val="en-GB"/>
              </w:rPr>
              <w:t>bear</w:t>
            </w:r>
            <w:r w:rsidRPr="0090165B">
              <w:rPr>
                <w:color w:val="auto"/>
                <w:sz w:val="16"/>
                <w:szCs w:val="16"/>
                <w:lang w:val="en-GB"/>
              </w:rPr>
              <w:t xml:space="preserve"> research and i</w:t>
            </w:r>
            <w:r w:rsidR="00B95E65" w:rsidRPr="0090165B">
              <w:rPr>
                <w:color w:val="auto"/>
                <w:sz w:val="16"/>
                <w:szCs w:val="16"/>
                <w:lang w:val="en-GB"/>
              </w:rPr>
              <w:t xml:space="preserve">nnovation </w:t>
            </w:r>
            <w:r w:rsidR="00181F9E" w:rsidRPr="0090165B">
              <w:rPr>
                <w:color w:val="auto"/>
                <w:sz w:val="16"/>
                <w:szCs w:val="16"/>
                <w:lang w:val="en-GB"/>
              </w:rPr>
              <w:t>expenses</w:t>
            </w:r>
            <w:r w:rsidR="00B95E65" w:rsidRPr="0090165B">
              <w:rPr>
                <w:color w:val="auto"/>
                <w:sz w:val="16"/>
                <w:szCs w:val="16"/>
                <w:lang w:val="en-GB"/>
              </w:rPr>
              <w:t xml:space="preserve"> are eligible to</w:t>
            </w:r>
            <w:r w:rsidRPr="0090165B">
              <w:rPr>
                <w:color w:val="auto"/>
                <w:sz w:val="16"/>
                <w:szCs w:val="16"/>
                <w:lang w:val="en-GB"/>
              </w:rPr>
              <w:t xml:space="preserve"> a tax credit called “Crédit d’impôt recherch</w:t>
            </w:r>
            <w:r w:rsidR="00181F9E" w:rsidRPr="0090165B">
              <w:rPr>
                <w:color w:val="auto"/>
                <w:sz w:val="16"/>
                <w:szCs w:val="16"/>
                <w:lang w:val="en-GB"/>
              </w:rPr>
              <w:t>e</w:t>
            </w:r>
            <w:r w:rsidRPr="0090165B">
              <w:rPr>
                <w:color w:val="auto"/>
                <w:sz w:val="16"/>
                <w:szCs w:val="16"/>
                <w:lang w:val="en-GB"/>
              </w:rPr>
              <w:t>” (art. 244 quater B, I of the CGI)..</w:t>
            </w:r>
          </w:p>
          <w:p w14:paraId="4A870EE4" w14:textId="77777777" w:rsidR="004F3FC0" w:rsidRPr="0090165B" w:rsidRDefault="004F3FC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8B99236" w14:textId="35A73C20" w:rsidR="004F3FC0" w:rsidRPr="0090165B" w:rsidRDefault="004F3FC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The tax credit</w:t>
            </w:r>
            <w:r w:rsidR="00181F9E" w:rsidRPr="0090165B">
              <w:rPr>
                <w:color w:val="auto"/>
                <w:sz w:val="16"/>
                <w:szCs w:val="16"/>
                <w:lang w:val="en-GB"/>
              </w:rPr>
              <w:t xml:space="preserve"> is equal to 30% of the portion of expenses</w:t>
            </w:r>
            <w:r w:rsidRPr="0090165B">
              <w:rPr>
                <w:color w:val="auto"/>
                <w:sz w:val="16"/>
                <w:szCs w:val="16"/>
                <w:lang w:val="en-GB"/>
              </w:rPr>
              <w:t xml:space="preserve"> </w:t>
            </w:r>
            <w:r w:rsidR="00181F9E" w:rsidRPr="0090165B">
              <w:rPr>
                <w:color w:val="auto"/>
                <w:sz w:val="16"/>
                <w:szCs w:val="16"/>
                <w:lang w:val="en-GB"/>
              </w:rPr>
              <w:t>not exceeding EUR 100,000,000 and 5% above this threshold.</w:t>
            </w:r>
          </w:p>
        </w:tc>
      </w:tr>
      <w:tr w:rsidR="0090165B" w:rsidRPr="0090165B"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DC26E7" w:rsidRPr="0090165B" w:rsidRDefault="00DC26E7" w:rsidP="003A6F57">
            <w:pPr>
              <w:pStyle w:val="ListNumber"/>
              <w:ind w:left="340" w:hanging="340"/>
              <w:jc w:val="left"/>
              <w:rPr>
                <w:b w:val="0"/>
                <w:color w:val="auto"/>
                <w:sz w:val="16"/>
                <w:szCs w:val="16"/>
                <w:lang w:val="en-GB"/>
              </w:rPr>
            </w:pPr>
            <w:r w:rsidRPr="0090165B">
              <w:rPr>
                <w:b w:val="0"/>
                <w:color w:val="auto"/>
                <w:sz w:val="16"/>
                <w:szCs w:val="16"/>
                <w:lang w:val="en-GB"/>
              </w:rPr>
              <w:t xml:space="preserve">If yes to 24, </w:t>
            </w:r>
          </w:p>
        </w:tc>
        <w:tc>
          <w:tcPr>
            <w:tcW w:w="3933" w:type="dxa"/>
          </w:tcPr>
          <w:p w14:paraId="16D86D21" w14:textId="77777777" w:rsidR="00DC26E7" w:rsidRPr="0090165B" w:rsidRDefault="00DC26E7"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0165B" w:rsidRPr="0090165B"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DC26E7" w:rsidRPr="0090165B" w:rsidRDefault="00DC26E7" w:rsidP="00D67218">
            <w:pPr>
              <w:pStyle w:val="ListNumber"/>
              <w:numPr>
                <w:ilvl w:val="0"/>
                <w:numId w:val="21"/>
              </w:numPr>
              <w:ind w:left="714" w:hanging="357"/>
              <w:jc w:val="left"/>
              <w:rPr>
                <w:b w:val="0"/>
                <w:color w:val="auto"/>
                <w:sz w:val="16"/>
                <w:szCs w:val="16"/>
                <w:lang w:val="en-GB"/>
              </w:rPr>
            </w:pPr>
            <w:r w:rsidRPr="0090165B">
              <w:rPr>
                <w:b w:val="0"/>
                <w:color w:val="auto"/>
                <w:sz w:val="16"/>
                <w:szCs w:val="16"/>
                <w:lang w:val="en-GB"/>
              </w:rPr>
              <w:t>Please briefly explain the requirements which have to be met, e.g. requirements for certain activity or successful development, etc.</w:t>
            </w:r>
          </w:p>
        </w:tc>
        <w:tc>
          <w:tcPr>
            <w:tcW w:w="3933" w:type="dxa"/>
          </w:tcPr>
          <w:p w14:paraId="4C28904E" w14:textId="76F73E9B" w:rsidR="00DC26E7" w:rsidRPr="0090165B" w:rsidRDefault="006D54B4"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There are no specific requirements, except that law strictly enumerates the </w:t>
            </w:r>
            <w:r w:rsidR="00181F9E" w:rsidRPr="0090165B">
              <w:rPr>
                <w:color w:val="auto"/>
                <w:sz w:val="16"/>
                <w:szCs w:val="16"/>
                <w:lang w:val="en-GB"/>
              </w:rPr>
              <w:t>expenses</w:t>
            </w:r>
            <w:r w:rsidRPr="0090165B">
              <w:rPr>
                <w:color w:val="auto"/>
                <w:sz w:val="16"/>
                <w:szCs w:val="16"/>
                <w:lang w:val="en-GB"/>
              </w:rPr>
              <w:t xml:space="preserve"> eligible to the tax credit. </w:t>
            </w:r>
            <w:r w:rsidR="00B95E65" w:rsidRPr="0090165B">
              <w:rPr>
                <w:color w:val="auto"/>
                <w:sz w:val="16"/>
                <w:szCs w:val="16"/>
                <w:lang w:val="en-GB"/>
              </w:rPr>
              <w:t>Generally</w:t>
            </w:r>
            <w:r w:rsidR="007F7B11" w:rsidRPr="0090165B">
              <w:rPr>
                <w:color w:val="auto"/>
                <w:sz w:val="16"/>
                <w:szCs w:val="16"/>
                <w:lang w:val="en-GB"/>
              </w:rPr>
              <w:t>,</w:t>
            </w:r>
            <w:r w:rsidR="00181F9E" w:rsidRPr="0090165B">
              <w:rPr>
                <w:color w:val="auto"/>
                <w:sz w:val="16"/>
                <w:szCs w:val="16"/>
                <w:lang w:val="en-GB"/>
              </w:rPr>
              <w:t xml:space="preserve"> it concerns expenses </w:t>
            </w:r>
            <w:r w:rsidR="002E3BB4" w:rsidRPr="0090165B">
              <w:rPr>
                <w:color w:val="auto"/>
                <w:sz w:val="16"/>
                <w:szCs w:val="16"/>
                <w:lang w:val="en-GB"/>
              </w:rPr>
              <w:t>for achieving scientific and technical research operations (basic research, applied research or experimental development).</w:t>
            </w:r>
            <w:r w:rsidR="007F7B11" w:rsidRPr="0090165B">
              <w:rPr>
                <w:color w:val="auto"/>
                <w:sz w:val="16"/>
                <w:szCs w:val="16"/>
                <w:lang w:val="en-GB"/>
              </w:rPr>
              <w:t xml:space="preserve"> </w:t>
            </w:r>
          </w:p>
        </w:tc>
      </w:tr>
      <w:tr w:rsidR="0090165B" w:rsidRPr="0090165B"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DC26E7" w:rsidRPr="0090165B" w:rsidRDefault="00DC26E7" w:rsidP="000243B6">
            <w:pPr>
              <w:pStyle w:val="ListNumber"/>
              <w:numPr>
                <w:ilvl w:val="0"/>
                <w:numId w:val="21"/>
              </w:numPr>
              <w:ind w:left="714" w:hanging="357"/>
              <w:jc w:val="left"/>
              <w:rPr>
                <w:b w:val="0"/>
                <w:color w:val="auto"/>
                <w:sz w:val="16"/>
                <w:szCs w:val="16"/>
                <w:lang w:val="en-GB"/>
              </w:rPr>
            </w:pPr>
            <w:r w:rsidRPr="0090165B">
              <w:rPr>
                <w:b w:val="0"/>
                <w:color w:val="auto"/>
                <w:sz w:val="16"/>
                <w:szCs w:val="16"/>
                <w:lang w:val="en-GB"/>
              </w:rPr>
              <w:t xml:space="preserve">Can such credits also be obtained for costs that are ultimately reimbursed by a group member company to the company in your MS? </w:t>
            </w:r>
          </w:p>
        </w:tc>
        <w:tc>
          <w:tcPr>
            <w:tcW w:w="3933" w:type="dxa"/>
          </w:tcPr>
          <w:p w14:paraId="52962F16" w14:textId="02C13848" w:rsidR="00DC26E7" w:rsidRPr="0090165B" w:rsidRDefault="00D50044"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Tax authorities answer positively</w:t>
            </w:r>
            <w:r w:rsidR="006451F0" w:rsidRPr="0090165B">
              <w:rPr>
                <w:color w:val="auto"/>
                <w:sz w:val="16"/>
                <w:szCs w:val="16"/>
                <w:lang w:val="en-GB"/>
              </w:rPr>
              <w:t>, to the extent that the company is not qualified as a public research company</w:t>
            </w:r>
            <w:r w:rsidR="00B95E65" w:rsidRPr="0090165B">
              <w:rPr>
                <w:color w:val="auto"/>
                <w:sz w:val="16"/>
                <w:szCs w:val="16"/>
                <w:lang w:val="en-GB"/>
              </w:rPr>
              <w:t>.</w:t>
            </w:r>
            <w:r w:rsidRPr="0090165B">
              <w:rPr>
                <w:color w:val="auto"/>
                <w:sz w:val="16"/>
                <w:szCs w:val="16"/>
                <w:lang w:val="en-GB"/>
              </w:rPr>
              <w:t xml:space="preserve"> Case law is more ambiguous.</w:t>
            </w:r>
          </w:p>
        </w:tc>
      </w:tr>
      <w:tr w:rsidR="0090165B" w:rsidRPr="0090165B"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DC26E7" w:rsidRPr="00613F89" w:rsidRDefault="00DC26E7" w:rsidP="009E71C6">
            <w:pPr>
              <w:pStyle w:val="ListNumber"/>
              <w:ind w:left="340" w:hanging="340"/>
              <w:jc w:val="left"/>
              <w:rPr>
                <w:b w:val="0"/>
                <w:color w:val="auto"/>
                <w:sz w:val="16"/>
                <w:szCs w:val="16"/>
                <w:lang w:val="en-GB"/>
              </w:rPr>
            </w:pPr>
            <w:r w:rsidRPr="00613F89">
              <w:rPr>
                <w:b w:val="0"/>
                <w:color w:val="auto"/>
                <w:sz w:val="16"/>
                <w:szCs w:val="16"/>
                <w:lang w:val="en-US"/>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4998D8C8" w:rsidR="00DC26E7" w:rsidRPr="0090165B" w:rsidRDefault="00C24A0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w:t>
            </w:r>
            <w:r w:rsidR="00424745" w:rsidRPr="0090165B">
              <w:rPr>
                <w:color w:val="auto"/>
                <w:sz w:val="16"/>
                <w:szCs w:val="16"/>
                <w:lang w:val="en-GB"/>
              </w:rPr>
              <w:t xml:space="preserve"> To the extent that the asset is no longer in the balance sheet, the transfer generates a capital gain</w:t>
            </w:r>
            <w:r w:rsidR="00913724" w:rsidRPr="0090165B">
              <w:rPr>
                <w:color w:val="auto"/>
                <w:sz w:val="16"/>
                <w:szCs w:val="16"/>
                <w:lang w:val="en-GB"/>
              </w:rPr>
              <w:t xml:space="preserve"> which is taxed at the ordinary CIT rate of 33,33% (and not the 15% rate described above at No 23) </w:t>
            </w:r>
          </w:p>
        </w:tc>
      </w:tr>
      <w:tr w:rsidR="0090165B" w:rsidRPr="0090165B"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DC26E7" w:rsidRPr="00613F89" w:rsidRDefault="00DC26E7" w:rsidP="00D67218">
            <w:pPr>
              <w:pStyle w:val="ListNumber"/>
              <w:ind w:left="340" w:hanging="340"/>
              <w:jc w:val="left"/>
              <w:rPr>
                <w:b w:val="0"/>
                <w:color w:val="auto"/>
                <w:sz w:val="16"/>
                <w:szCs w:val="16"/>
                <w:lang w:val="en-GB"/>
              </w:rPr>
            </w:pPr>
            <w:r w:rsidRPr="00613F89">
              <w:rPr>
                <w:b w:val="0"/>
                <w:color w:val="auto"/>
                <w:sz w:val="16"/>
                <w:szCs w:val="16"/>
                <w:lang w:val="en-US"/>
              </w:rPr>
              <w:t>If no to 26, i.e. your MS would impose tax on the disposal,</w:t>
            </w:r>
          </w:p>
          <w:p w14:paraId="21C81D87" w14:textId="77777777" w:rsidR="00DC26E7" w:rsidRPr="00613F89" w:rsidRDefault="00DC26E7" w:rsidP="009E71C6">
            <w:pPr>
              <w:pStyle w:val="ListNumber"/>
              <w:numPr>
                <w:ilvl w:val="0"/>
                <w:numId w:val="0"/>
              </w:numPr>
              <w:ind w:left="340"/>
              <w:rPr>
                <w:b w:val="0"/>
                <w:color w:val="auto"/>
                <w:sz w:val="16"/>
                <w:szCs w:val="16"/>
                <w:lang w:val="en-GB"/>
              </w:rPr>
            </w:pPr>
          </w:p>
        </w:tc>
        <w:tc>
          <w:tcPr>
            <w:tcW w:w="3933" w:type="dxa"/>
          </w:tcPr>
          <w:p w14:paraId="15218C20" w14:textId="77777777" w:rsidR="00DC26E7" w:rsidRPr="0090165B" w:rsidRDefault="00DC26E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tc>
      </w:tr>
      <w:tr w:rsidR="0090165B" w:rsidRPr="0090165B"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DC26E7" w:rsidRPr="00613F89" w:rsidRDefault="00DC26E7" w:rsidP="000243B6">
            <w:pPr>
              <w:pStyle w:val="ListNumber"/>
              <w:numPr>
                <w:ilvl w:val="0"/>
                <w:numId w:val="22"/>
              </w:numPr>
              <w:ind w:left="714" w:hanging="357"/>
              <w:jc w:val="left"/>
              <w:rPr>
                <w:b w:val="0"/>
                <w:color w:val="auto"/>
                <w:sz w:val="16"/>
                <w:szCs w:val="16"/>
                <w:lang w:val="en-GB"/>
              </w:rPr>
            </w:pPr>
            <w:r w:rsidRPr="00613F89">
              <w:rPr>
                <w:b w:val="0"/>
                <w:color w:val="auto"/>
                <w:sz w:val="16"/>
                <w:szCs w:val="16"/>
                <w:lang w:val="en-US"/>
              </w:rPr>
              <w:t>Is the relevant capital gains tax rate lower than the standard rate?</w:t>
            </w:r>
          </w:p>
        </w:tc>
        <w:tc>
          <w:tcPr>
            <w:tcW w:w="3933" w:type="dxa"/>
          </w:tcPr>
          <w:p w14:paraId="2ECDA0F6" w14:textId="7ECC8DD3" w:rsidR="00DC26E7" w:rsidRPr="0090165B" w:rsidRDefault="00434B3A"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No</w:t>
            </w:r>
            <w:r w:rsidR="00913724" w:rsidRPr="0090165B">
              <w:rPr>
                <w:color w:val="auto"/>
                <w:sz w:val="16"/>
                <w:szCs w:val="16"/>
                <w:lang w:val="en-GB"/>
              </w:rPr>
              <w:t xml:space="preserve"> in this case (because parties are related)</w:t>
            </w:r>
            <w:r w:rsidRPr="0090165B">
              <w:rPr>
                <w:color w:val="auto"/>
                <w:sz w:val="16"/>
                <w:szCs w:val="16"/>
                <w:lang w:val="en-GB"/>
              </w:rPr>
              <w:t>.</w:t>
            </w:r>
          </w:p>
        </w:tc>
      </w:tr>
      <w:tr w:rsidR="0090165B" w:rsidRPr="0090165B"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DC26E7" w:rsidRPr="00613F89" w:rsidRDefault="00DC26E7" w:rsidP="003949EE">
            <w:pPr>
              <w:pStyle w:val="ListNumber"/>
              <w:numPr>
                <w:ilvl w:val="0"/>
                <w:numId w:val="22"/>
              </w:numPr>
              <w:jc w:val="left"/>
              <w:rPr>
                <w:b w:val="0"/>
                <w:color w:val="auto"/>
                <w:sz w:val="16"/>
                <w:szCs w:val="16"/>
                <w:lang w:val="en-GB"/>
              </w:rPr>
            </w:pPr>
            <w:r w:rsidRPr="00613F89">
              <w:rPr>
                <w:b w:val="0"/>
                <w:color w:val="auto"/>
                <w:sz w:val="16"/>
                <w:szCs w:val="16"/>
                <w:lang w:val="en-US"/>
              </w:rPr>
              <w:t xml:space="preserve">Does taxation arise as a result of an anti-abuse provision or similar? </w:t>
            </w:r>
          </w:p>
        </w:tc>
        <w:tc>
          <w:tcPr>
            <w:tcW w:w="3933" w:type="dxa"/>
          </w:tcPr>
          <w:p w14:paraId="38972EB6" w14:textId="5A426BF4" w:rsidR="00DC26E7" w:rsidRPr="0090165B" w:rsidRDefault="00434B3A"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 xml:space="preserve">No. </w:t>
            </w:r>
          </w:p>
        </w:tc>
      </w:tr>
      <w:tr w:rsidR="0090165B" w:rsidRPr="0090165B"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DC26E7" w:rsidRPr="00613F89" w:rsidRDefault="00DC26E7" w:rsidP="004E06FE">
            <w:pPr>
              <w:pStyle w:val="ListNumber"/>
              <w:numPr>
                <w:ilvl w:val="0"/>
                <w:numId w:val="22"/>
              </w:numPr>
              <w:ind w:left="714" w:hanging="357"/>
              <w:jc w:val="left"/>
              <w:rPr>
                <w:b w:val="0"/>
                <w:color w:val="auto"/>
                <w:sz w:val="16"/>
                <w:szCs w:val="16"/>
                <w:lang w:val="en-GB"/>
              </w:rPr>
            </w:pPr>
            <w:r w:rsidRPr="00613F89">
              <w:rPr>
                <w:b w:val="0"/>
                <w:color w:val="auto"/>
                <w:sz w:val="16"/>
                <w:szCs w:val="16"/>
                <w:lang w:val="en-US"/>
              </w:rPr>
              <w:t>Would any R&amp;D tax credits obtained in the past be reversed upon a disposal?</w:t>
            </w:r>
          </w:p>
        </w:tc>
        <w:tc>
          <w:tcPr>
            <w:tcW w:w="3933" w:type="dxa"/>
          </w:tcPr>
          <w:p w14:paraId="47004F5B" w14:textId="2E8E5B05" w:rsidR="00DC26E7" w:rsidRPr="0090165B" w:rsidRDefault="00434B3A"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 xml:space="preserve">No </w:t>
            </w:r>
          </w:p>
        </w:tc>
      </w:tr>
      <w:tr w:rsidR="0090165B" w:rsidRPr="0090165B"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DC26E7" w:rsidRPr="00613F89" w:rsidRDefault="00DC26E7" w:rsidP="00D67218">
            <w:pPr>
              <w:pStyle w:val="ListNumber"/>
              <w:numPr>
                <w:ilvl w:val="0"/>
                <w:numId w:val="22"/>
              </w:numPr>
              <w:ind w:left="714" w:hanging="357"/>
              <w:jc w:val="left"/>
              <w:rPr>
                <w:b w:val="0"/>
                <w:color w:val="auto"/>
                <w:sz w:val="16"/>
                <w:szCs w:val="16"/>
                <w:lang w:val="en-GB"/>
              </w:rPr>
            </w:pPr>
            <w:r w:rsidRPr="00613F89">
              <w:rPr>
                <w:b w:val="0"/>
                <w:color w:val="auto"/>
                <w:sz w:val="16"/>
                <w:szCs w:val="16"/>
                <w:lang w:val="en-US"/>
              </w:rPr>
              <w:t>Can a ruling confirming the value of the IP be obtained?</w:t>
            </w:r>
          </w:p>
        </w:tc>
        <w:tc>
          <w:tcPr>
            <w:tcW w:w="3933" w:type="dxa"/>
          </w:tcPr>
          <w:p w14:paraId="1F22DE1D" w14:textId="7788397A" w:rsidR="00DC26E7" w:rsidRPr="0090165B" w:rsidRDefault="00434B3A"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French rulings aim at explaining the applicable tax regime to an individual taxpayer, according to the information delivered by the latter. Therefore, it is unlikely to obtain a tax ruling only confirming the value of an IP. </w:t>
            </w:r>
          </w:p>
        </w:tc>
      </w:tr>
      <w:tr w:rsidR="0090165B" w:rsidRPr="0090165B"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DC26E7" w:rsidRPr="0090165B" w:rsidRDefault="00DC26E7" w:rsidP="00613F89">
            <w:pPr>
              <w:rPr>
                <w:rFonts w:eastAsia="Times New Roman"/>
                <w:b w:val="0"/>
                <w:bCs w:val="0"/>
                <w:color w:val="auto"/>
                <w:sz w:val="20"/>
                <w:szCs w:val="24"/>
                <w:lang w:val="en-GB"/>
              </w:rPr>
            </w:pPr>
            <w:r w:rsidRPr="0090165B">
              <w:rPr>
                <w:i/>
                <w:color w:val="auto"/>
                <w:sz w:val="16"/>
                <w:szCs w:val="16"/>
                <w:lang w:val="en-GB"/>
              </w:rPr>
              <w:t>Royalty and other IP costs</w:t>
            </w:r>
          </w:p>
        </w:tc>
      </w:tr>
      <w:tr w:rsidR="0090165B" w:rsidRPr="0090165B"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DC26E7" w:rsidRPr="0090165B" w:rsidRDefault="00DC26E7" w:rsidP="000E3D43">
            <w:pPr>
              <w:pStyle w:val="ListNumber"/>
              <w:ind w:left="340" w:hanging="340"/>
              <w:jc w:val="left"/>
              <w:rPr>
                <w:b w:val="0"/>
                <w:i/>
                <w:color w:val="auto"/>
                <w:sz w:val="16"/>
                <w:szCs w:val="16"/>
                <w:lang w:val="en-GB"/>
              </w:rPr>
            </w:pPr>
            <w:r w:rsidRPr="0090165B">
              <w:rPr>
                <w:b w:val="0"/>
                <w:color w:val="auto"/>
                <w:sz w:val="16"/>
                <w:szCs w:val="16"/>
                <w:lang w:val="en-GB"/>
              </w:rPr>
              <w:t>Is royalty paid by a company in your MS to a group member company in another MS or for utilization of IP tax deductible?</w:t>
            </w:r>
          </w:p>
        </w:tc>
        <w:tc>
          <w:tcPr>
            <w:tcW w:w="3933" w:type="dxa"/>
          </w:tcPr>
          <w:p w14:paraId="31768DA1" w14:textId="75B6979C" w:rsidR="00314FD1" w:rsidRPr="002C6AAA"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s="Goudy Old Style"/>
                <w:color w:val="auto"/>
                <w:sz w:val="16"/>
                <w:szCs w:val="16"/>
                <w:lang w:val="en-US"/>
              </w:rPr>
            </w:pPr>
            <w:r w:rsidRPr="002C6AAA">
              <w:rPr>
                <w:color w:val="auto"/>
                <w:sz w:val="16"/>
                <w:szCs w:val="16"/>
                <w:lang w:val="en-US"/>
              </w:rPr>
              <w:t xml:space="preserve">Art. 39. 12 of the CGI provides that royalties </w:t>
            </w:r>
            <w:r w:rsidRPr="002C6AAA">
              <w:rPr>
                <w:color w:val="auto"/>
                <w:sz w:val="16"/>
                <w:szCs w:val="16"/>
                <w:lang w:val="en-GB"/>
              </w:rPr>
              <w:t>paid to a related company may only be deducted up to 15/33</w:t>
            </w:r>
            <w:r w:rsidR="00E473C5">
              <w:rPr>
                <w:color w:val="auto"/>
                <w:sz w:val="16"/>
                <w:szCs w:val="16"/>
                <w:lang w:val="en-GB"/>
              </w:rPr>
              <w:t>.</w:t>
            </w:r>
            <w:r w:rsidRPr="002C6AAA">
              <w:rPr>
                <w:color w:val="auto"/>
                <w:sz w:val="16"/>
                <w:szCs w:val="16"/>
                <w:lang w:val="en-GB"/>
              </w:rPr>
              <w:t xml:space="preserve">33 of their amount if the </w:t>
            </w:r>
            <w:r w:rsidR="00E473C5" w:rsidRPr="002C6AAA">
              <w:rPr>
                <w:color w:val="auto"/>
                <w:sz w:val="16"/>
                <w:szCs w:val="16"/>
                <w:lang w:val="en-GB"/>
              </w:rPr>
              <w:t>licensee</w:t>
            </w:r>
            <w:r w:rsidRPr="002C6AAA">
              <w:rPr>
                <w:color w:val="auto"/>
                <w:sz w:val="16"/>
                <w:szCs w:val="16"/>
                <w:lang w:val="en-GB"/>
              </w:rPr>
              <w:t xml:space="preserve"> does not effectively exploit his rights.</w:t>
            </w:r>
            <w:r w:rsidR="00757AAB" w:rsidRPr="002C6AAA">
              <w:rPr>
                <w:rFonts w:cs="Goudy Old Style"/>
                <w:color w:val="auto"/>
                <w:sz w:val="16"/>
                <w:szCs w:val="16"/>
                <w:lang w:val="en-GB"/>
              </w:rPr>
              <w:t xml:space="preserve"> </w:t>
            </w:r>
            <w:r w:rsidRPr="002C6AAA">
              <w:rPr>
                <w:rFonts w:cs="Goudy Old Style"/>
                <w:color w:val="auto"/>
                <w:sz w:val="16"/>
                <w:szCs w:val="16"/>
                <w:lang w:val="en-GB"/>
              </w:rPr>
              <w:t xml:space="preserve">In order to enjoy full deduction, the </w:t>
            </w:r>
            <w:r w:rsidR="00E473C5" w:rsidRPr="002C6AAA">
              <w:rPr>
                <w:rFonts w:cs="Goudy Old Style"/>
                <w:color w:val="auto"/>
                <w:sz w:val="16"/>
                <w:szCs w:val="16"/>
                <w:lang w:val="en-GB"/>
              </w:rPr>
              <w:t>licensee</w:t>
            </w:r>
            <w:r w:rsidRPr="002C6AAA">
              <w:rPr>
                <w:rFonts w:cs="Goudy Old Style"/>
                <w:color w:val="auto"/>
                <w:sz w:val="16"/>
                <w:szCs w:val="16"/>
                <w:lang w:val="en-GB"/>
              </w:rPr>
              <w:t xml:space="preserve"> must prove that the licence triggers added value over the whole period of the licence, that it is real and cannot be regarded as an artificial arrangement in</w:t>
            </w:r>
            <w:r w:rsidRPr="002C6AAA">
              <w:rPr>
                <w:rFonts w:cs="Goudy Old Style"/>
                <w:color w:val="auto"/>
                <w:sz w:val="16"/>
                <w:szCs w:val="16"/>
                <w:lang w:val="en-US"/>
              </w:rPr>
              <w:t xml:space="preserve"> order to circumvent French tax legislation.</w:t>
            </w:r>
          </w:p>
          <w:p w14:paraId="00F38C44" w14:textId="77777777" w:rsidR="00757AAB" w:rsidRPr="002C6AAA" w:rsidRDefault="00757AAB" w:rsidP="00613F89">
            <w:pPr>
              <w:cnfStyle w:val="000000100000" w:firstRow="0" w:lastRow="0" w:firstColumn="0" w:lastColumn="0" w:oddVBand="0" w:evenVBand="0" w:oddHBand="1" w:evenHBand="0" w:firstRowFirstColumn="0" w:firstRowLastColumn="0" w:lastRowFirstColumn="0" w:lastRowLastColumn="0"/>
              <w:rPr>
                <w:rFonts w:eastAsia="Times New Roman" w:cs="Goudy Old Style"/>
                <w:color w:val="auto"/>
                <w:sz w:val="23"/>
                <w:szCs w:val="23"/>
                <w:lang w:val="en-US"/>
              </w:rPr>
            </w:pPr>
          </w:p>
          <w:p w14:paraId="3DC7E51A" w14:textId="423BC981" w:rsidR="00B8760B"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2C6AAA">
              <w:rPr>
                <w:color w:val="auto"/>
                <w:sz w:val="16"/>
                <w:szCs w:val="16"/>
                <w:lang w:val="en-US"/>
              </w:rPr>
              <w:t>Deduction is granted as long as it</w:t>
            </w:r>
            <w:r w:rsidR="00B8760B" w:rsidRPr="002C6AAA">
              <w:rPr>
                <w:rFonts w:cs="Arial"/>
                <w:color w:val="auto"/>
                <w:sz w:val="16"/>
                <w:szCs w:val="16"/>
                <w:shd w:val="clear" w:color="auto" w:fill="FFFFFF"/>
                <w:lang w:val="en-US"/>
              </w:rPr>
              <w:t xml:space="preserve"> do not stem from (i) an act of management of abnormal nature, or (ii) a transaction not consistent with the arm’s length rule. </w:t>
            </w:r>
          </w:p>
        </w:tc>
      </w:tr>
      <w:tr w:rsidR="0090165B" w:rsidRPr="0090165B"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2C2439B3" w:rsidR="00DC26E7" w:rsidRPr="0090165B" w:rsidRDefault="00DC26E7" w:rsidP="003A6F57">
            <w:pPr>
              <w:pStyle w:val="ListNumber"/>
              <w:ind w:left="340" w:hanging="340"/>
              <w:jc w:val="left"/>
              <w:rPr>
                <w:b w:val="0"/>
                <w:color w:val="auto"/>
                <w:sz w:val="16"/>
                <w:szCs w:val="16"/>
                <w:lang w:val="en-GB"/>
              </w:rPr>
            </w:pPr>
            <w:r w:rsidRPr="0090165B">
              <w:rPr>
                <w:b w:val="0"/>
                <w:color w:val="auto"/>
                <w:sz w:val="16"/>
                <w:szCs w:val="16"/>
                <w:lang w:val="en-GB"/>
              </w:rPr>
              <w:lastRenderedPageBreak/>
              <w:t>If yes to 28,</w:t>
            </w:r>
          </w:p>
        </w:tc>
        <w:tc>
          <w:tcPr>
            <w:tcW w:w="3933" w:type="dxa"/>
          </w:tcPr>
          <w:p w14:paraId="09464071" w14:textId="77777777" w:rsidR="00DC26E7" w:rsidRPr="0090165B" w:rsidRDefault="00DC26E7"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0165B" w:rsidRPr="0090165B"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DC26E7" w:rsidRPr="0090165B" w:rsidRDefault="00DC26E7" w:rsidP="000243B6">
            <w:pPr>
              <w:pStyle w:val="ListNumber"/>
              <w:numPr>
                <w:ilvl w:val="0"/>
                <w:numId w:val="28"/>
              </w:numPr>
              <w:jc w:val="left"/>
              <w:rPr>
                <w:b w:val="0"/>
                <w:color w:val="auto"/>
                <w:sz w:val="16"/>
                <w:szCs w:val="16"/>
                <w:lang w:val="en-GB"/>
              </w:rPr>
            </w:pPr>
            <w:r w:rsidRPr="0090165B">
              <w:rPr>
                <w:b w:val="0"/>
                <w:color w:val="auto"/>
                <w:sz w:val="16"/>
                <w:szCs w:val="16"/>
                <w:lang w:val="en-GB"/>
              </w:rPr>
              <w:t xml:space="preserve">Is the tax deduction dependent on whether the royalty income is taxed in the hands of the IP-licensor/IP-owner? </w:t>
            </w:r>
          </w:p>
        </w:tc>
        <w:tc>
          <w:tcPr>
            <w:tcW w:w="3933" w:type="dxa"/>
          </w:tcPr>
          <w:p w14:paraId="1D5D7914" w14:textId="22DC7051" w:rsidR="00DC26E7" w:rsidRPr="0090165B" w:rsidRDefault="00B8760B"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 xml:space="preserve">No. </w:t>
            </w:r>
          </w:p>
        </w:tc>
      </w:tr>
      <w:tr w:rsidR="0090165B" w:rsidRPr="0090165B"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DC26E7" w:rsidRPr="0090165B" w:rsidRDefault="00DC26E7" w:rsidP="000243B6">
            <w:pPr>
              <w:pStyle w:val="ListNumber"/>
              <w:numPr>
                <w:ilvl w:val="0"/>
                <w:numId w:val="28"/>
              </w:numPr>
              <w:ind w:left="714" w:hanging="357"/>
              <w:jc w:val="left"/>
              <w:rPr>
                <w:b w:val="0"/>
                <w:color w:val="auto"/>
                <w:sz w:val="16"/>
                <w:szCs w:val="16"/>
                <w:lang w:val="en-GB"/>
              </w:rPr>
            </w:pPr>
            <w:r w:rsidRPr="0090165B">
              <w:rPr>
                <w:b w:val="0"/>
                <w:color w:val="auto"/>
                <w:sz w:val="16"/>
                <w:szCs w:val="16"/>
                <w:lang w:val="en-GB"/>
              </w:rPr>
              <w:t>Are there types of royalty payments which cannot be deducted?</w:t>
            </w:r>
          </w:p>
        </w:tc>
        <w:tc>
          <w:tcPr>
            <w:tcW w:w="3933" w:type="dxa"/>
          </w:tcPr>
          <w:p w14:paraId="4C81640A" w14:textId="4E86C265" w:rsidR="00DC26E7" w:rsidRPr="0090165B" w:rsidRDefault="00B8760B"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No.</w:t>
            </w:r>
          </w:p>
        </w:tc>
      </w:tr>
      <w:tr w:rsidR="0090165B" w:rsidRPr="0090165B"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DC26E7" w:rsidRPr="0090165B" w:rsidRDefault="00DC26E7" w:rsidP="009E71C6">
            <w:pPr>
              <w:pStyle w:val="ListNumber"/>
              <w:ind w:left="340" w:hanging="340"/>
              <w:jc w:val="left"/>
              <w:rPr>
                <w:b w:val="0"/>
                <w:color w:val="auto"/>
                <w:sz w:val="16"/>
                <w:szCs w:val="16"/>
                <w:lang w:val="en-GB"/>
              </w:rPr>
            </w:pPr>
            <w:r w:rsidRPr="0090165B">
              <w:rPr>
                <w:b w:val="0"/>
                <w:color w:val="auto"/>
                <w:sz w:val="16"/>
                <w:szCs w:val="16"/>
                <w:lang w:val="en-GB"/>
              </w:rPr>
              <w:t>Does your MS levy any withholding tax on royalty payments?</w:t>
            </w:r>
          </w:p>
        </w:tc>
        <w:tc>
          <w:tcPr>
            <w:tcW w:w="3933" w:type="dxa"/>
          </w:tcPr>
          <w:p w14:paraId="768129AB" w14:textId="4FD0A41B" w:rsidR="00DC26E7" w:rsidRPr="0090165B" w:rsidRDefault="00DC26E7"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Yes.</w:t>
            </w:r>
          </w:p>
        </w:tc>
      </w:tr>
      <w:tr w:rsidR="0090165B" w:rsidRPr="0090165B"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DC26E7" w:rsidRPr="0090165B" w:rsidRDefault="00DC26E7" w:rsidP="003A6F57">
            <w:pPr>
              <w:pStyle w:val="ListNumber"/>
              <w:ind w:left="340" w:hanging="340"/>
              <w:jc w:val="left"/>
              <w:rPr>
                <w:b w:val="0"/>
                <w:color w:val="auto"/>
                <w:sz w:val="16"/>
                <w:szCs w:val="16"/>
                <w:lang w:val="en-GB"/>
              </w:rPr>
            </w:pPr>
            <w:r w:rsidRPr="0090165B">
              <w:rPr>
                <w:b w:val="0"/>
                <w:color w:val="auto"/>
                <w:sz w:val="16"/>
                <w:szCs w:val="16"/>
                <w:lang w:val="en-GB"/>
              </w:rPr>
              <w:t>If yes to 30,</w:t>
            </w:r>
          </w:p>
        </w:tc>
        <w:tc>
          <w:tcPr>
            <w:tcW w:w="3933" w:type="dxa"/>
          </w:tcPr>
          <w:p w14:paraId="0D516FDB" w14:textId="77777777" w:rsidR="00DC26E7" w:rsidRPr="0090165B" w:rsidRDefault="00DC26E7"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0165B" w:rsidRPr="0090165B"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DC26E7" w:rsidRPr="0090165B" w:rsidRDefault="00DC26E7" w:rsidP="000243B6">
            <w:pPr>
              <w:pStyle w:val="ListNumber"/>
              <w:numPr>
                <w:ilvl w:val="0"/>
                <w:numId w:val="29"/>
              </w:numPr>
              <w:jc w:val="left"/>
              <w:rPr>
                <w:b w:val="0"/>
                <w:color w:val="auto"/>
                <w:sz w:val="16"/>
                <w:szCs w:val="16"/>
                <w:lang w:val="en-GB"/>
              </w:rPr>
            </w:pPr>
            <w:r w:rsidRPr="0090165B">
              <w:rPr>
                <w:b w:val="0"/>
                <w:color w:val="auto"/>
                <w:sz w:val="16"/>
                <w:szCs w:val="16"/>
                <w:lang w:val="en-GB"/>
              </w:rPr>
              <w:t>What is the rate of withholding tax (ignoring tax treaties)?</w:t>
            </w:r>
          </w:p>
        </w:tc>
        <w:tc>
          <w:tcPr>
            <w:tcW w:w="3933" w:type="dxa"/>
          </w:tcPr>
          <w:p w14:paraId="4593399B" w14:textId="215A2446" w:rsidR="00DC26E7" w:rsidRPr="0090165B" w:rsidRDefault="00DC26E7"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33 1/3 %.</w:t>
            </w:r>
          </w:p>
        </w:tc>
      </w:tr>
      <w:tr w:rsidR="0090165B" w:rsidRPr="0090165B"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DC26E7" w:rsidRPr="0090165B" w:rsidRDefault="00DC26E7" w:rsidP="00117D22">
            <w:pPr>
              <w:pStyle w:val="ListNumber"/>
              <w:numPr>
                <w:ilvl w:val="0"/>
                <w:numId w:val="29"/>
              </w:numPr>
              <w:jc w:val="left"/>
              <w:rPr>
                <w:b w:val="0"/>
                <w:color w:val="auto"/>
                <w:sz w:val="16"/>
                <w:szCs w:val="16"/>
                <w:lang w:val="en-GB"/>
              </w:rPr>
            </w:pPr>
            <w:r w:rsidRPr="0090165B">
              <w:rPr>
                <w:b w:val="0"/>
                <w:color w:val="auto"/>
                <w:sz w:val="16"/>
                <w:szCs w:val="16"/>
                <w:lang w:val="en-GB"/>
              </w:rPr>
              <w:t>Are there types of royalty payments which are not subject to withholding tax?</w:t>
            </w:r>
          </w:p>
        </w:tc>
        <w:tc>
          <w:tcPr>
            <w:tcW w:w="3933" w:type="dxa"/>
          </w:tcPr>
          <w:p w14:paraId="7F51E7F1" w14:textId="7DAE7796"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rFonts w:cs="Arial"/>
                <w:color w:val="auto"/>
                <w:sz w:val="16"/>
                <w:szCs w:val="16"/>
                <w:shd w:val="clear" w:color="auto" w:fill="FFFFFF"/>
                <w:lang w:val="en-GB"/>
              </w:rPr>
              <w:t>Royalty payments are exempt from withholding tax (articles 119 quater and 182 bis of the</w:t>
            </w:r>
            <w:r w:rsidRPr="0090165B">
              <w:rPr>
                <w:rStyle w:val="apple-converted-space"/>
                <w:rFonts w:cs="Arial"/>
                <w:color w:val="auto"/>
                <w:sz w:val="16"/>
                <w:szCs w:val="16"/>
                <w:shd w:val="clear" w:color="auto" w:fill="FFFFFF"/>
                <w:lang w:val="en-GB"/>
              </w:rPr>
              <w:t> </w:t>
            </w:r>
            <w:hyperlink r:id="rId15" w:tooltip="Code Général des Impôts (General Tax Code)" w:history="1">
              <w:r w:rsidRPr="0090165B">
                <w:rPr>
                  <w:rStyle w:val="Hyperlink"/>
                  <w:rFonts w:cs="Arial"/>
                  <w:color w:val="auto"/>
                  <w:sz w:val="16"/>
                  <w:szCs w:val="16"/>
                  <w:shd w:val="clear" w:color="auto" w:fill="FFFFFF"/>
                  <w:lang w:val="en-GB"/>
                </w:rPr>
                <w:t>CGI</w:t>
              </w:r>
            </w:hyperlink>
            <w:r w:rsidRPr="0090165B">
              <w:rPr>
                <w:rFonts w:cs="Arial"/>
                <w:color w:val="auto"/>
                <w:sz w:val="16"/>
                <w:szCs w:val="16"/>
                <w:shd w:val="clear" w:color="auto" w:fill="FFFFFF"/>
                <w:lang w:val="en-GB"/>
              </w:rPr>
              <w:t>), provided that the beneficial owner of the interest is an associated company of the paying company and is resident in another Member State or such a company’s permanent establishment situated in another Member State.</w:t>
            </w:r>
          </w:p>
        </w:tc>
      </w:tr>
      <w:tr w:rsidR="0090165B" w:rsidRPr="0090165B"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DC26E7" w:rsidRPr="0090165B" w:rsidRDefault="00DC26E7" w:rsidP="000243B6">
            <w:pPr>
              <w:pStyle w:val="ListNumber"/>
              <w:numPr>
                <w:ilvl w:val="0"/>
                <w:numId w:val="29"/>
              </w:numPr>
              <w:jc w:val="left"/>
              <w:rPr>
                <w:b w:val="0"/>
                <w:color w:val="auto"/>
                <w:sz w:val="16"/>
                <w:szCs w:val="16"/>
                <w:lang w:val="en-GB"/>
              </w:rPr>
            </w:pPr>
            <w:r w:rsidRPr="0090165B">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149608AD" w:rsidR="00DC26E7" w:rsidRPr="0090165B" w:rsidRDefault="00725FCA"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Yes. </w:t>
            </w:r>
            <w:r w:rsidR="00314FD1" w:rsidRPr="0090165B">
              <w:rPr>
                <w:color w:val="auto"/>
                <w:sz w:val="16"/>
                <w:szCs w:val="16"/>
                <w:lang w:val="en-GB"/>
              </w:rPr>
              <w:t>Case law of the French Supreme Court even implements a beneficial ownership test where the tax treaty does not provide explicitly for such a test.</w:t>
            </w:r>
          </w:p>
        </w:tc>
      </w:tr>
      <w:tr w:rsidR="0090165B" w:rsidRPr="0090165B"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DC26E7" w:rsidRPr="0090165B" w:rsidRDefault="00DC26E7" w:rsidP="000243B6">
            <w:pPr>
              <w:pStyle w:val="ListNumber"/>
              <w:numPr>
                <w:ilvl w:val="0"/>
                <w:numId w:val="29"/>
              </w:numPr>
              <w:jc w:val="left"/>
              <w:rPr>
                <w:b w:val="0"/>
                <w:color w:val="auto"/>
                <w:sz w:val="16"/>
                <w:szCs w:val="16"/>
                <w:lang w:val="en-GB"/>
              </w:rPr>
            </w:pPr>
            <w:r w:rsidRPr="0090165B">
              <w:rPr>
                <w:b w:val="0"/>
                <w:color w:val="auto"/>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58DCC83C" w:rsidR="00DC26E7" w:rsidRPr="0090165B" w:rsidRDefault="00314FD1"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rFonts w:cs="Arial"/>
                <w:color w:val="auto"/>
                <w:sz w:val="16"/>
                <w:szCs w:val="16"/>
                <w:shd w:val="clear" w:color="auto" w:fill="FFFFFF"/>
                <w:lang w:val="en-GB"/>
              </w:rPr>
              <w:t>Yes. Exemption is allowed only, among other criteria, if the recipient has its place of effective management in another EU Member State. Such a test requires an analysis of the substance of the recipient.</w:t>
            </w:r>
          </w:p>
        </w:tc>
      </w:tr>
      <w:tr w:rsidR="0090165B" w:rsidRPr="0090165B"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DC26E7" w:rsidRPr="0090165B" w:rsidRDefault="00DC26E7" w:rsidP="00E9619B">
            <w:pPr>
              <w:jc w:val="left"/>
              <w:rPr>
                <w:color w:val="auto"/>
                <w:lang w:val="en-GB"/>
              </w:rPr>
            </w:pPr>
            <w:r w:rsidRPr="0090165B">
              <w:rPr>
                <w:i/>
                <w:color w:val="auto"/>
                <w:sz w:val="16"/>
                <w:szCs w:val="16"/>
                <w:lang w:val="en-GB"/>
              </w:rPr>
              <w:t>Group taxation</w:t>
            </w:r>
          </w:p>
        </w:tc>
      </w:tr>
      <w:tr w:rsidR="0090165B" w:rsidRPr="0090165B"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DC26E7" w:rsidRPr="0090165B" w:rsidRDefault="00DC26E7" w:rsidP="009E71C6">
            <w:pPr>
              <w:pStyle w:val="ListNumber"/>
              <w:ind w:left="340" w:hanging="340"/>
              <w:jc w:val="left"/>
              <w:rPr>
                <w:b w:val="0"/>
                <w:i/>
                <w:color w:val="auto"/>
                <w:sz w:val="16"/>
                <w:szCs w:val="16"/>
                <w:lang w:val="en-GB"/>
              </w:rPr>
            </w:pPr>
            <w:r w:rsidRPr="0090165B">
              <w:rPr>
                <w:b w:val="0"/>
                <w:color w:val="auto"/>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4412E093"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Yes.</w:t>
            </w:r>
          </w:p>
          <w:p w14:paraId="233E5207"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28DD9C3A"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r w:rsidRPr="0090165B">
              <w:rPr>
                <w:rFonts w:cs="Arial"/>
                <w:color w:val="auto"/>
                <w:sz w:val="16"/>
                <w:szCs w:val="16"/>
                <w:shd w:val="clear" w:color="auto" w:fill="FFFFFF"/>
                <w:lang w:val="en-GB"/>
              </w:rPr>
              <w:t>There are two alternatives for consolidated assessment open to French companies for tax purposes.</w:t>
            </w:r>
          </w:p>
          <w:p w14:paraId="58BF3410"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p>
          <w:p w14:paraId="3147E9E6" w14:textId="17856091" w:rsidR="00DC26E7" w:rsidRPr="0090165B" w:rsidRDefault="00DC26E7" w:rsidP="00613F89">
            <w:pPr>
              <w:numPr>
                <w:ilvl w:val="0"/>
                <w:numId w:val="33"/>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rFonts w:cs="Arial"/>
                <w:color w:val="auto"/>
                <w:sz w:val="16"/>
                <w:szCs w:val="16"/>
                <w:shd w:val="clear" w:color="auto" w:fill="FFFFFF"/>
                <w:lang w:val="en-GB"/>
              </w:rPr>
              <w:t xml:space="preserve">The </w:t>
            </w:r>
            <w:r w:rsidR="00314FD1" w:rsidRPr="0090165B">
              <w:rPr>
                <w:rFonts w:cs="Arial"/>
                <w:color w:val="auto"/>
                <w:sz w:val="16"/>
                <w:szCs w:val="16"/>
                <w:shd w:val="clear" w:color="auto" w:fill="FFFFFF"/>
                <w:lang w:val="en-GB"/>
              </w:rPr>
              <w:t>Tax Integration</w:t>
            </w:r>
            <w:r w:rsidRPr="0090165B">
              <w:rPr>
                <w:rFonts w:cs="Arial"/>
                <w:color w:val="auto"/>
                <w:sz w:val="16"/>
                <w:szCs w:val="16"/>
                <w:shd w:val="clear" w:color="auto" w:fill="FFFFFF"/>
                <w:lang w:val="en-GB"/>
              </w:rPr>
              <w:t xml:space="preserve"> Regime: The French Tax Code contains a set of rules that allow French companies that are members of a group to file a consolidated tax return under the “</w:t>
            </w:r>
            <w:r w:rsidR="00314FD1" w:rsidRPr="0090165B">
              <w:rPr>
                <w:rFonts w:cs="Arial"/>
                <w:color w:val="auto"/>
                <w:sz w:val="16"/>
                <w:szCs w:val="16"/>
                <w:shd w:val="clear" w:color="auto" w:fill="FFFFFF"/>
                <w:lang w:val="en-GB"/>
              </w:rPr>
              <w:t>tax integration</w:t>
            </w:r>
            <w:r w:rsidRPr="0090165B">
              <w:rPr>
                <w:rFonts w:cs="Arial"/>
                <w:color w:val="auto"/>
                <w:sz w:val="16"/>
                <w:szCs w:val="16"/>
                <w:shd w:val="clear" w:color="auto" w:fill="FFFFFF"/>
                <w:lang w:val="en-GB"/>
              </w:rPr>
              <w:t>” regime (articles 223 A to 223 Q of the</w:t>
            </w:r>
            <w:r w:rsidRPr="0090165B">
              <w:rPr>
                <w:rStyle w:val="apple-converted-space"/>
                <w:rFonts w:cs="Arial"/>
                <w:color w:val="auto"/>
                <w:sz w:val="16"/>
                <w:szCs w:val="16"/>
                <w:shd w:val="clear" w:color="auto" w:fill="FFFFFF"/>
                <w:lang w:val="en-GB"/>
              </w:rPr>
              <w:t> </w:t>
            </w:r>
            <w:hyperlink r:id="rId16" w:tooltip="Code Général des Impôts (General Tax Code)" w:history="1">
              <w:r w:rsidRPr="0090165B">
                <w:rPr>
                  <w:rStyle w:val="Hyperlink"/>
                  <w:rFonts w:cs="Arial"/>
                  <w:color w:val="auto"/>
                  <w:sz w:val="16"/>
                  <w:szCs w:val="16"/>
                  <w:shd w:val="clear" w:color="auto" w:fill="FFFFFF"/>
                  <w:lang w:val="en-GB"/>
                </w:rPr>
                <w:t>CGI</w:t>
              </w:r>
            </w:hyperlink>
            <w:r w:rsidRPr="0090165B">
              <w:rPr>
                <w:rFonts w:cs="Arial"/>
                <w:color w:val="auto"/>
                <w:sz w:val="16"/>
                <w:szCs w:val="16"/>
                <w:shd w:val="clear" w:color="auto" w:fill="FFFFFF"/>
                <w:lang w:val="en-GB"/>
              </w:rPr>
              <w:t xml:space="preserve">). </w:t>
            </w:r>
          </w:p>
          <w:p w14:paraId="7E382ADA" w14:textId="22616144" w:rsidR="00DC26E7" w:rsidRPr="0090165B" w:rsidRDefault="00DC26E7" w:rsidP="00613F89">
            <w:pPr>
              <w:numPr>
                <w:ilvl w:val="0"/>
                <w:numId w:val="33"/>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rFonts w:cs="Arial"/>
                <w:color w:val="auto"/>
                <w:sz w:val="16"/>
                <w:szCs w:val="16"/>
                <w:shd w:val="clear" w:color="auto" w:fill="FFFFFF"/>
                <w:lang w:val="en-GB"/>
              </w:rPr>
              <w:t xml:space="preserve">Horizontal </w:t>
            </w:r>
            <w:r w:rsidR="00314FD1" w:rsidRPr="0090165B">
              <w:rPr>
                <w:rFonts w:cs="Arial"/>
                <w:color w:val="auto"/>
                <w:sz w:val="16"/>
                <w:szCs w:val="16"/>
                <w:shd w:val="clear" w:color="auto" w:fill="FFFFFF"/>
                <w:lang w:val="en-GB"/>
              </w:rPr>
              <w:t>Tax Integration</w:t>
            </w:r>
            <w:r w:rsidRPr="0090165B">
              <w:rPr>
                <w:rFonts w:cs="Arial"/>
                <w:color w:val="auto"/>
                <w:sz w:val="16"/>
                <w:szCs w:val="16"/>
                <w:shd w:val="clear" w:color="auto" w:fill="FFFFFF"/>
                <w:lang w:val="en-GB"/>
              </w:rPr>
              <w:t xml:space="preserve"> Regime: </w:t>
            </w:r>
            <w:r w:rsidR="007C3622" w:rsidRPr="0090165B">
              <w:rPr>
                <w:rFonts w:cs="Arial"/>
                <w:color w:val="auto"/>
                <w:sz w:val="16"/>
                <w:szCs w:val="16"/>
                <w:shd w:val="clear" w:color="auto" w:fill="FFFFFF"/>
                <w:lang w:val="en-GB"/>
              </w:rPr>
              <w:t>Since 2015, t</w:t>
            </w:r>
            <w:r w:rsidRPr="0090165B">
              <w:rPr>
                <w:rFonts w:cs="Arial"/>
                <w:color w:val="auto"/>
                <w:sz w:val="16"/>
                <w:szCs w:val="16"/>
                <w:shd w:val="clear" w:color="auto" w:fill="FFFFFF"/>
                <w:lang w:val="en-GB"/>
              </w:rPr>
              <w:t>he regime allows the tax consolidation regime between French sister companies having a common parent company established in an EU Member State or in an EEA state if the EEA state has concluded an agreement on administrative assistance with France.</w:t>
            </w:r>
          </w:p>
        </w:tc>
      </w:tr>
      <w:tr w:rsidR="0090165B" w:rsidRPr="0090165B"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DC26E7" w:rsidRPr="0090165B" w:rsidRDefault="00DC26E7" w:rsidP="003A6F57">
            <w:pPr>
              <w:pStyle w:val="ListNumber"/>
              <w:ind w:left="340" w:hanging="340"/>
              <w:jc w:val="left"/>
              <w:rPr>
                <w:b w:val="0"/>
                <w:color w:val="auto"/>
                <w:sz w:val="16"/>
                <w:szCs w:val="16"/>
                <w:lang w:val="en-GB"/>
              </w:rPr>
            </w:pPr>
            <w:r w:rsidRPr="0090165B">
              <w:rPr>
                <w:b w:val="0"/>
                <w:color w:val="auto"/>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6D3FEFB9" w:rsidR="00DC26E7" w:rsidRPr="0090165B" w:rsidRDefault="007C3622"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but </w:t>
            </w:r>
            <w:r w:rsidR="00314FD1" w:rsidRPr="0090165B">
              <w:rPr>
                <w:color w:val="auto"/>
                <w:sz w:val="16"/>
                <w:szCs w:val="16"/>
                <w:lang w:val="en-GB"/>
              </w:rPr>
              <w:t>see above, 16, d)</w:t>
            </w:r>
            <w:r w:rsidRPr="0090165B">
              <w:rPr>
                <w:color w:val="auto"/>
                <w:sz w:val="16"/>
                <w:szCs w:val="16"/>
                <w:lang w:val="en-GB"/>
              </w:rPr>
              <w:t xml:space="preserve">. </w:t>
            </w:r>
          </w:p>
        </w:tc>
      </w:tr>
      <w:tr w:rsidR="0090165B" w:rsidRPr="0090165B"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DC26E7" w:rsidRPr="0090165B" w:rsidRDefault="00DC26E7" w:rsidP="00E9619B">
            <w:pPr>
              <w:jc w:val="left"/>
              <w:rPr>
                <w:color w:val="auto"/>
                <w:lang w:val="en-GB"/>
              </w:rPr>
            </w:pPr>
            <w:r w:rsidRPr="0090165B">
              <w:rPr>
                <w:i/>
                <w:color w:val="auto"/>
                <w:sz w:val="16"/>
                <w:szCs w:val="16"/>
                <w:lang w:val="en-GB"/>
              </w:rPr>
              <w:t>CFC rules</w:t>
            </w:r>
          </w:p>
        </w:tc>
      </w:tr>
      <w:tr w:rsidR="0090165B" w:rsidRPr="0090165B"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DC26E7" w:rsidRPr="0090165B" w:rsidRDefault="00DC26E7" w:rsidP="009E71C6">
            <w:pPr>
              <w:pStyle w:val="ListNumber"/>
              <w:ind w:left="340" w:hanging="340"/>
              <w:jc w:val="left"/>
              <w:rPr>
                <w:b w:val="0"/>
                <w:i/>
                <w:color w:val="auto"/>
                <w:sz w:val="16"/>
                <w:szCs w:val="16"/>
                <w:lang w:val="en-GB"/>
              </w:rPr>
            </w:pPr>
            <w:r w:rsidRPr="0090165B">
              <w:rPr>
                <w:b w:val="0"/>
                <w:color w:val="auto"/>
                <w:sz w:val="16"/>
                <w:szCs w:val="16"/>
                <w:lang w:val="en-GB"/>
              </w:rPr>
              <w:t>Does your MS apply CFC rules to foreign subsidiaries of a parent company in your MS?</w:t>
            </w:r>
          </w:p>
        </w:tc>
        <w:tc>
          <w:tcPr>
            <w:tcW w:w="3933" w:type="dxa"/>
          </w:tcPr>
          <w:p w14:paraId="76C89E00" w14:textId="21152F22" w:rsidR="00DC26E7" w:rsidRPr="0090165B" w:rsidRDefault="00DC26E7"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Yes.</w:t>
            </w:r>
          </w:p>
        </w:tc>
      </w:tr>
      <w:tr w:rsidR="0090165B" w:rsidRPr="0090165B"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DC26E7" w:rsidRPr="0090165B" w:rsidRDefault="00DC26E7" w:rsidP="003A6F57">
            <w:pPr>
              <w:pStyle w:val="ListNumber"/>
              <w:ind w:left="340" w:hanging="340"/>
              <w:jc w:val="left"/>
              <w:rPr>
                <w:b w:val="0"/>
                <w:color w:val="auto"/>
                <w:sz w:val="16"/>
                <w:szCs w:val="16"/>
                <w:lang w:val="en-GB"/>
              </w:rPr>
            </w:pPr>
            <w:r w:rsidRPr="0090165B">
              <w:rPr>
                <w:b w:val="0"/>
                <w:color w:val="auto"/>
                <w:sz w:val="16"/>
                <w:szCs w:val="16"/>
                <w:lang w:val="en-GB"/>
              </w:rPr>
              <w:lastRenderedPageBreak/>
              <w:t>If yes to 34, please briefly explain the rules and their scope.</w:t>
            </w:r>
          </w:p>
        </w:tc>
        <w:tc>
          <w:tcPr>
            <w:tcW w:w="3933" w:type="dxa"/>
          </w:tcPr>
          <w:p w14:paraId="541C60B4" w14:textId="48DC746F"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r w:rsidRPr="0090165B">
              <w:rPr>
                <w:rFonts w:cs="Arial"/>
                <w:color w:val="auto"/>
                <w:sz w:val="16"/>
                <w:szCs w:val="16"/>
                <w:shd w:val="clear" w:color="auto" w:fill="FFFFFF"/>
                <w:lang w:val="en-GB"/>
              </w:rPr>
              <w:t xml:space="preserve">A French corporate tax entity may be assessed to tax in France on a proportional share of the income realized by, and deemed received from, a controlled </w:t>
            </w:r>
            <w:r w:rsidR="001A4A09" w:rsidRPr="0090165B">
              <w:rPr>
                <w:rFonts w:cs="Arial"/>
                <w:color w:val="auto"/>
                <w:sz w:val="16"/>
                <w:szCs w:val="16"/>
                <w:shd w:val="clear" w:color="auto" w:fill="FFFFFF"/>
                <w:lang w:val="en-GB"/>
              </w:rPr>
              <w:t xml:space="preserve">legal </w:t>
            </w:r>
            <w:r w:rsidRPr="0090165B">
              <w:rPr>
                <w:rFonts w:cs="Arial"/>
                <w:color w:val="auto"/>
                <w:sz w:val="16"/>
                <w:szCs w:val="16"/>
                <w:shd w:val="clear" w:color="auto" w:fill="FFFFFF"/>
                <w:lang w:val="en-GB"/>
              </w:rPr>
              <w:t>entity established in a low-tax jurisdiction (article 209 B of the CGI).</w:t>
            </w:r>
            <w:r w:rsidR="001A4A09" w:rsidRPr="0090165B">
              <w:rPr>
                <w:rFonts w:cs="Arial"/>
                <w:color w:val="auto"/>
                <w:sz w:val="16"/>
                <w:szCs w:val="16"/>
                <w:shd w:val="clear" w:color="auto" w:fill="FFFFFF"/>
                <w:lang w:val="en-GB"/>
              </w:rPr>
              <w:t xml:space="preserve"> If the foreign entity is a permanent establishment of the French corporate tax entity, the income </w:t>
            </w:r>
            <w:r w:rsidR="00EC6207" w:rsidRPr="0090165B">
              <w:rPr>
                <w:rFonts w:cs="Arial"/>
                <w:color w:val="auto"/>
                <w:sz w:val="16"/>
                <w:szCs w:val="16"/>
                <w:shd w:val="clear" w:color="auto" w:fill="FFFFFF"/>
                <w:lang w:val="en-GB"/>
              </w:rPr>
              <w:t xml:space="preserve">derived by the permanent establishment </w:t>
            </w:r>
            <w:r w:rsidR="00314FD1" w:rsidRPr="0090165B">
              <w:rPr>
                <w:rFonts w:cs="Arial"/>
                <w:color w:val="auto"/>
                <w:sz w:val="16"/>
                <w:szCs w:val="16"/>
                <w:shd w:val="clear" w:color="auto" w:fill="FFFFFF"/>
                <w:lang w:val="en-GB"/>
              </w:rPr>
              <w:t>is</w:t>
            </w:r>
            <w:r w:rsidR="001A4A09" w:rsidRPr="0090165B">
              <w:rPr>
                <w:rFonts w:cs="Arial"/>
                <w:color w:val="auto"/>
                <w:sz w:val="16"/>
                <w:szCs w:val="16"/>
                <w:shd w:val="clear" w:color="auto" w:fill="FFFFFF"/>
                <w:lang w:val="en-GB"/>
              </w:rPr>
              <w:t xml:space="preserve"> treated as business income. </w:t>
            </w:r>
          </w:p>
          <w:p w14:paraId="5FB6B182"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p>
          <w:p w14:paraId="7EC4AA14"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Style w:val="apple-converted-space"/>
                <w:rFonts w:eastAsia="Times New Roman" w:cs="Arial"/>
                <w:color w:val="auto"/>
                <w:sz w:val="16"/>
                <w:szCs w:val="16"/>
                <w:shd w:val="clear" w:color="auto" w:fill="FFFFFF"/>
                <w:lang w:val="en-GB"/>
              </w:rPr>
            </w:pPr>
            <w:r w:rsidRPr="0090165B">
              <w:rPr>
                <w:rFonts w:cs="Arial"/>
                <w:color w:val="auto"/>
                <w:sz w:val="16"/>
                <w:szCs w:val="16"/>
                <w:shd w:val="clear" w:color="auto" w:fill="FFFFFF"/>
                <w:lang w:val="en-GB"/>
              </w:rPr>
              <w:t>The CFC legislation applies to resident companies that directly or indirectly hold a participation of more than 50% in a foreign legal entity or permanent establishment which is established or constituted in a country the effective taxation of which is at least 50% lower than that of France.</w:t>
            </w:r>
            <w:r w:rsidRPr="0090165B">
              <w:rPr>
                <w:rStyle w:val="apple-converted-space"/>
                <w:rFonts w:cs="Arial"/>
                <w:color w:val="auto"/>
                <w:sz w:val="16"/>
                <w:szCs w:val="16"/>
                <w:shd w:val="clear" w:color="auto" w:fill="FFFFFF"/>
                <w:lang w:val="en-GB"/>
              </w:rPr>
              <w:t> </w:t>
            </w:r>
          </w:p>
          <w:p w14:paraId="59BDCA02"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Style w:val="apple-converted-space"/>
                <w:rFonts w:eastAsia="Times New Roman" w:cs="Arial"/>
                <w:color w:val="auto"/>
                <w:sz w:val="16"/>
                <w:szCs w:val="16"/>
                <w:shd w:val="clear" w:color="auto" w:fill="FFFFFF"/>
                <w:lang w:val="en-GB"/>
              </w:rPr>
            </w:pPr>
          </w:p>
          <w:p w14:paraId="60FB9B98"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r w:rsidRPr="0090165B">
              <w:rPr>
                <w:rFonts w:cs="Arial"/>
                <w:color w:val="auto"/>
                <w:sz w:val="16"/>
                <w:szCs w:val="16"/>
                <w:shd w:val="clear" w:color="auto" w:fill="FFFFFF"/>
                <w:lang w:val="en-GB"/>
              </w:rPr>
              <w:t>An anti-abuse provision reduces the participation threshold to 5% in situations where more than 50% of the shares in the foreign entity are owned by French companies or by foreign entities directly or indirectly controlled by a French company within the meaning of article 57 of the CGI.</w:t>
            </w:r>
          </w:p>
          <w:p w14:paraId="2F8D1380" w14:textId="77777777" w:rsidR="00DC26E7" w:rsidRPr="0090165B" w:rsidRDefault="00DC26E7" w:rsidP="00613F89">
            <w:pP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p>
          <w:p w14:paraId="5231E3F3" w14:textId="77777777" w:rsidR="00DC26E7" w:rsidRPr="0090165B" w:rsidRDefault="00DC26E7" w:rsidP="00613F89">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r w:rsidRPr="0090165B">
              <w:rPr>
                <w:rFonts w:cs="Arial"/>
                <w:color w:val="auto"/>
                <w:sz w:val="16"/>
                <w:szCs w:val="16"/>
                <w:lang w:val="en-GB" w:eastAsia="da-DK"/>
              </w:rPr>
              <w:t>The CFC rules do not apply :</w:t>
            </w:r>
          </w:p>
          <w:p w14:paraId="0A15FC3C" w14:textId="55269380" w:rsidR="00DC26E7" w:rsidRPr="0090165B" w:rsidRDefault="00DC26E7" w:rsidP="00613F89">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r w:rsidRPr="0090165B">
              <w:rPr>
                <w:rFonts w:cs="Arial"/>
                <w:color w:val="auto"/>
                <w:sz w:val="16"/>
                <w:szCs w:val="16"/>
                <w:lang w:val="en-GB" w:eastAsia="da-DK"/>
              </w:rPr>
              <w:t>Within the European Union, unless the structure is purely artificial and its sole purpose is to avoid French tax; and</w:t>
            </w:r>
          </w:p>
          <w:p w14:paraId="10CB98EA" w14:textId="5CD0C40C" w:rsidR="00DC26E7" w:rsidRPr="0090165B" w:rsidRDefault="00DC26E7" w:rsidP="00613F89">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GB" w:eastAsia="da-DK"/>
              </w:rPr>
            </w:pPr>
            <w:r w:rsidRPr="0090165B">
              <w:rPr>
                <w:rFonts w:cs="Arial"/>
                <w:color w:val="auto"/>
                <w:sz w:val="16"/>
                <w:szCs w:val="16"/>
                <w:lang w:val="en-GB" w:eastAsia="da-DK"/>
              </w:rPr>
              <w:t>outside the European Union, if the foreign entity or permanent establishment</w:t>
            </w:r>
            <w:r w:rsidR="00987E7B" w:rsidRPr="0090165B">
              <w:rPr>
                <w:rFonts w:cs="Arial"/>
                <w:color w:val="auto"/>
                <w:sz w:val="16"/>
                <w:szCs w:val="16"/>
                <w:lang w:val="en-GB" w:eastAsia="da-DK"/>
              </w:rPr>
              <w:t xml:space="preserve"> demonstrates that the operations mainly pursue a purpose and an effect other than allowing the location of profits</w:t>
            </w:r>
            <w:r w:rsidR="008332B4" w:rsidRPr="0090165B">
              <w:rPr>
                <w:rFonts w:cs="Arial"/>
                <w:color w:val="auto"/>
                <w:sz w:val="16"/>
                <w:szCs w:val="16"/>
                <w:lang w:val="en-GB" w:eastAsia="da-DK"/>
              </w:rPr>
              <w:t xml:space="preserve"> in a low-tax jurisdiction</w:t>
            </w:r>
            <w:r w:rsidRPr="0090165B">
              <w:rPr>
                <w:rFonts w:cs="Arial"/>
                <w:color w:val="auto"/>
                <w:sz w:val="16"/>
                <w:szCs w:val="16"/>
                <w:lang w:val="en-GB" w:eastAsia="da-DK"/>
              </w:rPr>
              <w:t xml:space="preserve"> </w:t>
            </w:r>
            <w:r w:rsidR="00987E7B" w:rsidRPr="0090165B">
              <w:rPr>
                <w:rFonts w:cs="Arial"/>
                <w:color w:val="auto"/>
                <w:sz w:val="16"/>
                <w:szCs w:val="16"/>
                <w:lang w:val="en-GB" w:eastAsia="da-DK"/>
              </w:rPr>
              <w:t xml:space="preserve">(for example, if the foreign entity </w:t>
            </w:r>
            <w:r w:rsidRPr="0090165B">
              <w:rPr>
                <w:rFonts w:cs="Arial"/>
                <w:color w:val="auto"/>
                <w:sz w:val="16"/>
                <w:szCs w:val="16"/>
                <w:lang w:val="en-GB" w:eastAsia="da-DK"/>
              </w:rPr>
              <w:t>is principally engaged in commercial or industrial activities</w:t>
            </w:r>
            <w:r w:rsidR="00987E7B" w:rsidRPr="0090165B">
              <w:rPr>
                <w:rFonts w:cs="Arial"/>
                <w:color w:val="auto"/>
                <w:sz w:val="16"/>
                <w:szCs w:val="16"/>
                <w:lang w:val="en-GB" w:eastAsia="da-DK"/>
              </w:rPr>
              <w:t>)</w:t>
            </w:r>
            <w:r w:rsidRPr="0090165B">
              <w:rPr>
                <w:rFonts w:cs="Arial"/>
                <w:color w:val="auto"/>
                <w:sz w:val="16"/>
                <w:szCs w:val="16"/>
                <w:lang w:val="en-GB" w:eastAsia="da-DK"/>
              </w:rPr>
              <w:t>. </w:t>
            </w:r>
          </w:p>
        </w:tc>
      </w:tr>
      <w:tr w:rsidR="0090165B" w:rsidRPr="0090165B"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087A40DF" w:rsidR="00DC26E7" w:rsidRPr="0090165B" w:rsidRDefault="00DC26E7" w:rsidP="009E71C6">
            <w:pPr>
              <w:pStyle w:val="ListNumber"/>
              <w:ind w:left="340" w:hanging="340"/>
              <w:jc w:val="left"/>
              <w:rPr>
                <w:b w:val="0"/>
                <w:color w:val="auto"/>
                <w:sz w:val="16"/>
                <w:szCs w:val="16"/>
                <w:lang w:val="en-GB"/>
              </w:rPr>
            </w:pPr>
            <w:r w:rsidRPr="002C6AAA">
              <w:rPr>
                <w:color w:val="auto"/>
                <w:sz w:val="16"/>
                <w:szCs w:val="16"/>
                <w:lang w:val="en-US"/>
              </w:rPr>
              <w:t xml:space="preserve">Please consider the attached Model ATP-Structures no. 1, 2 and 4 - 6. Assuming that MNE Group is tax resident in your MS, would your MS’s CFC-rules be applied to the structures? </w:t>
            </w:r>
            <w:r w:rsidRPr="0090165B">
              <w:rPr>
                <w:color w:val="auto"/>
                <w:sz w:val="16"/>
                <w:szCs w:val="16"/>
              </w:rPr>
              <w:t>If yes, what would be the likely effects?</w:t>
            </w:r>
          </w:p>
        </w:tc>
        <w:tc>
          <w:tcPr>
            <w:tcW w:w="3933" w:type="dxa"/>
          </w:tcPr>
          <w:p w14:paraId="424B33E5" w14:textId="059B2AA9" w:rsidR="00314FD1" w:rsidRPr="0090165B" w:rsidRDefault="00314FD1"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224A4B4" w14:textId="78E324CB"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Model ATP Structure no. 1, there does not seem to be any ground for implementation of the CFC rule, unless interest is subject to a low level of taxation in State D (&lt;50% of the French corporate income tax). If the CFC rule applied, interest received by Offshore Co would be taxed at the level of MNE Group at the 33</w:t>
            </w:r>
            <w:r w:rsidR="00E473C5">
              <w:rPr>
                <w:color w:val="auto"/>
                <w:sz w:val="16"/>
                <w:szCs w:val="16"/>
                <w:lang w:val="en-GB"/>
              </w:rPr>
              <w:t>.</w:t>
            </w:r>
            <w:r w:rsidRPr="0090165B">
              <w:rPr>
                <w:color w:val="auto"/>
                <w:sz w:val="16"/>
                <w:szCs w:val="16"/>
                <w:lang w:val="en-GB"/>
              </w:rPr>
              <w:t>33% tax rate.</w:t>
            </w:r>
          </w:p>
          <w:p w14:paraId="5502A003" w14:textId="77777777"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60C16B94" w14:textId="5E85BA3B"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Model ATP Structure no. 2, it is unclear whether the French CFC rule could apply.</w:t>
            </w:r>
          </w:p>
          <w:p w14:paraId="62B4D8E9" w14:textId="77777777"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4EF23DAF" w14:textId="205A92B3"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In other ATP structures with MS jurisdictions, France as the country of the MNE group would wonder whether there is an artificial arrangement that justifies the denial of tax exemption related to dividends received by MNE Group.</w:t>
            </w:r>
          </w:p>
          <w:p w14:paraId="0AD07B1C" w14:textId="26400D02" w:rsidR="00DC26E7" w:rsidRPr="0090165B" w:rsidRDefault="00AF452A"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 xml:space="preserve"> </w:t>
            </w:r>
          </w:p>
          <w:p w14:paraId="01BFB815" w14:textId="43D6EDF8" w:rsidR="00AF452A" w:rsidRPr="0090165B" w:rsidRDefault="00AF452A"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 xml:space="preserve"> </w:t>
            </w:r>
          </w:p>
        </w:tc>
      </w:tr>
      <w:tr w:rsidR="0090165B" w:rsidRPr="0090165B"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12CF71B9" w:rsidR="00DC26E7" w:rsidRPr="0090165B" w:rsidRDefault="00DC26E7" w:rsidP="00E9619B">
            <w:pPr>
              <w:jc w:val="left"/>
              <w:rPr>
                <w:color w:val="auto"/>
                <w:lang w:val="en-GB"/>
              </w:rPr>
            </w:pPr>
            <w:r w:rsidRPr="0090165B">
              <w:rPr>
                <w:i/>
                <w:color w:val="auto"/>
                <w:sz w:val="16"/>
                <w:szCs w:val="16"/>
                <w:lang w:val="en-GB"/>
              </w:rPr>
              <w:t>Mismatch in qualification of legal entities</w:t>
            </w:r>
          </w:p>
        </w:tc>
      </w:tr>
      <w:tr w:rsidR="0090165B" w:rsidRPr="0090165B"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DC26E7" w:rsidRPr="0090165B" w:rsidRDefault="00DC26E7" w:rsidP="009E71C6">
            <w:pPr>
              <w:pStyle w:val="ListNumber"/>
              <w:ind w:left="340" w:hanging="340"/>
              <w:jc w:val="left"/>
              <w:rPr>
                <w:b w:val="0"/>
                <w:i/>
                <w:color w:val="auto"/>
                <w:sz w:val="16"/>
                <w:szCs w:val="16"/>
                <w:lang w:val="en-GB"/>
              </w:rPr>
            </w:pPr>
            <w:r w:rsidRPr="0090165B">
              <w:rPr>
                <w:b w:val="0"/>
                <w:color w:val="auto"/>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79C48E5" w14:textId="5042469C" w:rsidR="006451F0" w:rsidRPr="0090165B"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 the qualification of a foreign legal entity for tax purposes does not necessar</w:t>
            </w:r>
            <w:r w:rsidR="00424745" w:rsidRPr="0090165B">
              <w:rPr>
                <w:color w:val="auto"/>
                <w:sz w:val="16"/>
                <w:szCs w:val="16"/>
                <w:lang w:val="en-GB"/>
              </w:rPr>
              <w:t>ily follow that of the foreign S</w:t>
            </w:r>
            <w:r w:rsidRPr="0090165B">
              <w:rPr>
                <w:color w:val="auto"/>
                <w:sz w:val="16"/>
                <w:szCs w:val="16"/>
                <w:lang w:val="en-GB"/>
              </w:rPr>
              <w:t xml:space="preserve">tate. The tax qualification is conducted </w:t>
            </w:r>
            <w:r w:rsidRPr="0090165B">
              <w:rPr>
                <w:i/>
                <w:color w:val="auto"/>
                <w:sz w:val="16"/>
                <w:szCs w:val="16"/>
                <w:lang w:val="en-GB"/>
              </w:rPr>
              <w:t>lege fori</w:t>
            </w:r>
            <w:r w:rsidRPr="0090165B">
              <w:rPr>
                <w:color w:val="auto"/>
                <w:sz w:val="16"/>
                <w:szCs w:val="16"/>
                <w:lang w:val="en-GB"/>
              </w:rPr>
              <w:t xml:space="preserve">, which means that the foreign (civil or tax) qualification of an entity is not compulsory for the French administration. </w:t>
            </w:r>
          </w:p>
          <w:p w14:paraId="51A545B1" w14:textId="77777777" w:rsidR="006451F0" w:rsidRPr="0090165B"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4C6F8299" w14:textId="77777777" w:rsidR="006451F0" w:rsidRPr="0090165B"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When confronted with a foreign entity that might be liable to tax in France, the tax judges identify which category of French taxable entity corresponds best to the foreign entity (resemblance test). </w:t>
            </w:r>
          </w:p>
          <w:p w14:paraId="6CF2059D" w14:textId="77777777" w:rsidR="006451F0" w:rsidRPr="0090165B"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1BCE56AB" w14:textId="4AE2FC5C" w:rsidR="006451F0" w:rsidRPr="0090165B"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In this process, the judges often take into account </w:t>
            </w:r>
            <w:r w:rsidR="006C5B92" w:rsidRPr="0090165B">
              <w:rPr>
                <w:color w:val="auto"/>
                <w:sz w:val="16"/>
                <w:szCs w:val="16"/>
                <w:lang w:val="en-GB"/>
              </w:rPr>
              <w:t xml:space="preserve">the </w:t>
            </w:r>
            <w:r w:rsidRPr="0090165B">
              <w:rPr>
                <w:color w:val="auto"/>
                <w:sz w:val="16"/>
                <w:szCs w:val="16"/>
                <w:lang w:val="en-GB"/>
              </w:rPr>
              <w:t>civil or commercial characteristics of the entity in its State of residence</w:t>
            </w:r>
            <w:r w:rsidR="006C5B92" w:rsidRPr="0090165B">
              <w:rPr>
                <w:color w:val="auto"/>
                <w:sz w:val="16"/>
                <w:szCs w:val="16"/>
                <w:lang w:val="en-GB"/>
              </w:rPr>
              <w:t xml:space="preserve"> by using a </w:t>
            </w:r>
            <w:r w:rsidR="00314FD1" w:rsidRPr="0090165B">
              <w:rPr>
                <w:color w:val="auto"/>
                <w:sz w:val="16"/>
                <w:szCs w:val="16"/>
                <w:lang w:val="en-GB"/>
              </w:rPr>
              <w:t xml:space="preserve">non-limitative list of elements </w:t>
            </w:r>
            <w:r w:rsidR="006C5B92" w:rsidRPr="002C6AAA">
              <w:rPr>
                <w:color w:val="auto"/>
                <w:sz w:val="16"/>
                <w:szCs w:val="16"/>
                <w:lang w:val="en-US"/>
              </w:rPr>
              <w:t>(</w:t>
            </w:r>
            <w:r w:rsidRPr="0090165B">
              <w:rPr>
                <w:color w:val="auto"/>
                <w:sz w:val="16"/>
                <w:szCs w:val="16"/>
                <w:lang w:val="en-GB"/>
              </w:rPr>
              <w:t>liability of the partners, number of participants, legal personality of the entity</w:t>
            </w:r>
            <w:r w:rsidR="006C5B92" w:rsidRPr="0090165B">
              <w:rPr>
                <w:color w:val="auto"/>
                <w:sz w:val="16"/>
                <w:szCs w:val="16"/>
                <w:lang w:val="en-GB"/>
              </w:rPr>
              <w:t>…</w:t>
            </w:r>
            <w:r w:rsidRPr="0090165B">
              <w:rPr>
                <w:color w:val="auto"/>
                <w:sz w:val="16"/>
                <w:szCs w:val="16"/>
                <w:lang w:val="en-GB"/>
              </w:rPr>
              <w:t>). Cf. Artemis Case, 2014.</w:t>
            </w:r>
          </w:p>
          <w:p w14:paraId="55DF908C" w14:textId="77777777" w:rsidR="006451F0" w:rsidRPr="0090165B"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7CB92E10" w14:textId="45BA889E" w:rsidR="006451F0" w:rsidRPr="002C6AAA"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US"/>
              </w:rPr>
            </w:pPr>
            <w:r w:rsidRPr="0090165B">
              <w:rPr>
                <w:color w:val="auto"/>
                <w:sz w:val="16"/>
                <w:szCs w:val="16"/>
                <w:lang w:val="en-GB"/>
              </w:rPr>
              <w:t xml:space="preserve">In </w:t>
            </w:r>
            <w:r w:rsidR="00314FD1" w:rsidRPr="0090165B">
              <w:rPr>
                <w:color w:val="auto"/>
                <w:sz w:val="16"/>
                <w:szCs w:val="16"/>
                <w:lang w:val="en-GB"/>
              </w:rPr>
              <w:t>a specific</w:t>
            </w:r>
            <w:r w:rsidRPr="0090165B">
              <w:rPr>
                <w:color w:val="auto"/>
                <w:sz w:val="16"/>
                <w:szCs w:val="16"/>
                <w:lang w:val="en-GB"/>
              </w:rPr>
              <w:t xml:space="preserve"> </w:t>
            </w:r>
            <w:r w:rsidR="006C5B92" w:rsidRPr="0090165B">
              <w:rPr>
                <w:color w:val="auto"/>
                <w:sz w:val="16"/>
                <w:szCs w:val="16"/>
                <w:lang w:val="en-GB"/>
              </w:rPr>
              <w:t xml:space="preserve">case, the </w:t>
            </w:r>
            <w:r w:rsidR="006C5B92" w:rsidRPr="002C6AAA">
              <w:rPr>
                <w:i/>
                <w:color w:val="auto"/>
                <w:sz w:val="16"/>
                <w:szCs w:val="16"/>
                <w:lang w:val="en-US"/>
              </w:rPr>
              <w:t>Conseil d’Etat</w:t>
            </w:r>
            <w:r w:rsidRPr="0090165B">
              <w:rPr>
                <w:color w:val="auto"/>
                <w:sz w:val="16"/>
                <w:szCs w:val="16"/>
                <w:lang w:val="en-GB"/>
              </w:rPr>
              <w:t xml:space="preserve"> also considered the foreign tax status of the entity (cf Diebold Case, 1999)</w:t>
            </w:r>
            <w:r w:rsidR="00314FD1" w:rsidRPr="002C6AAA">
              <w:rPr>
                <w:color w:val="auto"/>
                <w:sz w:val="16"/>
                <w:szCs w:val="16"/>
                <w:lang w:val="en-US"/>
              </w:rPr>
              <w:t xml:space="preserve"> but this case seems to be </w:t>
            </w:r>
            <w:r w:rsidR="002C6AAA" w:rsidRPr="002C6AAA">
              <w:rPr>
                <w:color w:val="auto"/>
                <w:sz w:val="16"/>
                <w:szCs w:val="16"/>
                <w:lang w:val="en-US"/>
              </w:rPr>
              <w:t>overruled</w:t>
            </w:r>
            <w:r w:rsidR="00314FD1" w:rsidRPr="002C6AAA">
              <w:rPr>
                <w:color w:val="auto"/>
                <w:sz w:val="16"/>
                <w:szCs w:val="16"/>
                <w:lang w:val="en-US"/>
              </w:rPr>
              <w:t xml:space="preserve"> by later case law.</w:t>
            </w:r>
          </w:p>
          <w:p w14:paraId="43244D82" w14:textId="77777777" w:rsidR="00DC26E7" w:rsidRPr="002C6AAA" w:rsidRDefault="00DC26E7"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US"/>
              </w:rPr>
            </w:pPr>
          </w:p>
        </w:tc>
      </w:tr>
      <w:tr w:rsidR="0090165B" w:rsidRPr="0090165B"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DC26E7" w:rsidRPr="0090165B" w:rsidRDefault="00DC26E7" w:rsidP="009E71C6">
            <w:pPr>
              <w:pStyle w:val="ListNumber"/>
              <w:ind w:left="340" w:hanging="340"/>
              <w:jc w:val="left"/>
              <w:rPr>
                <w:b w:val="0"/>
                <w:color w:val="auto"/>
                <w:sz w:val="16"/>
                <w:szCs w:val="16"/>
                <w:lang w:val="en-GB"/>
              </w:rPr>
            </w:pPr>
            <w:r w:rsidRPr="0090165B">
              <w:rPr>
                <w:b w:val="0"/>
                <w:color w:val="auto"/>
                <w:sz w:val="16"/>
                <w:szCs w:val="16"/>
                <w:lang w:val="en-GB"/>
              </w:rPr>
              <w:lastRenderedPageBreak/>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19304E23" w:rsidR="00DC26E7" w:rsidRPr="0090165B" w:rsidRDefault="006451F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but the Tax Administration could apply the domestic concept of abuse of tax law to counter the use of a hybrid entity in the </w:t>
            </w:r>
            <w:r w:rsidR="006C5B92" w:rsidRPr="0090165B">
              <w:rPr>
                <w:color w:val="auto"/>
                <w:sz w:val="16"/>
                <w:szCs w:val="16"/>
                <w:lang w:val="en-GB"/>
              </w:rPr>
              <w:t xml:space="preserve">indicated </w:t>
            </w:r>
            <w:r w:rsidRPr="0090165B">
              <w:rPr>
                <w:color w:val="auto"/>
                <w:sz w:val="16"/>
                <w:szCs w:val="16"/>
                <w:lang w:val="en-GB"/>
              </w:rPr>
              <w:t>operation.</w:t>
            </w:r>
          </w:p>
        </w:tc>
      </w:tr>
      <w:tr w:rsidR="0090165B" w:rsidRPr="0090165B"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DC26E7" w:rsidRPr="0090165B" w:rsidRDefault="00DC26E7" w:rsidP="009E71C6">
            <w:pPr>
              <w:pStyle w:val="ListNumber"/>
              <w:ind w:left="340" w:hanging="340"/>
              <w:jc w:val="left"/>
              <w:rPr>
                <w:b w:val="0"/>
                <w:color w:val="auto"/>
                <w:sz w:val="16"/>
                <w:szCs w:val="16"/>
                <w:lang w:val="en-GB"/>
              </w:rPr>
            </w:pPr>
            <w:r w:rsidRPr="0090165B">
              <w:rPr>
                <w:b w:val="0"/>
                <w:color w:val="auto"/>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637C29B5" w:rsidR="00DC26E7" w:rsidRPr="0090165B" w:rsidRDefault="006451F0" w:rsidP="00E9619B">
            <w:pPr>
              <w:jc w:val="left"/>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0165B">
              <w:rPr>
                <w:color w:val="auto"/>
                <w:sz w:val="16"/>
                <w:szCs w:val="16"/>
                <w:lang w:val="en-GB"/>
              </w:rPr>
              <w:t xml:space="preserve">No, </w:t>
            </w:r>
            <w:r w:rsidR="00424745" w:rsidRPr="0090165B">
              <w:rPr>
                <w:color w:val="auto"/>
                <w:sz w:val="16"/>
                <w:szCs w:val="16"/>
                <w:lang w:val="en-GB"/>
              </w:rPr>
              <w:t>see 38.</w:t>
            </w:r>
          </w:p>
        </w:tc>
      </w:tr>
      <w:tr w:rsidR="0090165B" w:rsidRPr="0090165B"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DC26E7" w:rsidRPr="0090165B" w:rsidRDefault="00DC26E7" w:rsidP="00E9619B">
            <w:pPr>
              <w:jc w:val="left"/>
              <w:rPr>
                <w:color w:val="auto"/>
                <w:lang w:val="en-GB"/>
              </w:rPr>
            </w:pPr>
            <w:r w:rsidRPr="0090165B">
              <w:rPr>
                <w:i/>
                <w:color w:val="auto"/>
                <w:sz w:val="16"/>
                <w:szCs w:val="16"/>
                <w:lang w:val="en-GB"/>
              </w:rPr>
              <w:t>Tax residence of company</w:t>
            </w:r>
          </w:p>
        </w:tc>
      </w:tr>
      <w:tr w:rsidR="0090165B" w:rsidRPr="0090165B"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DC26E7" w:rsidRPr="0090165B" w:rsidRDefault="00DC26E7" w:rsidP="00CD34C0">
            <w:pPr>
              <w:pStyle w:val="ListNumber"/>
              <w:ind w:left="340" w:hanging="340"/>
              <w:jc w:val="left"/>
              <w:rPr>
                <w:b w:val="0"/>
                <w:i/>
                <w:color w:val="auto"/>
                <w:sz w:val="16"/>
                <w:szCs w:val="16"/>
                <w:lang w:val="en-GB"/>
              </w:rPr>
            </w:pPr>
            <w:r w:rsidRPr="0090165B">
              <w:rPr>
                <w:b w:val="0"/>
                <w:color w:val="auto"/>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2414DF14" w:rsidR="00DC26E7" w:rsidRPr="0090165B" w:rsidRDefault="006C5B92"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No, </w:t>
            </w:r>
            <w:r w:rsidR="006451F0" w:rsidRPr="0090165B">
              <w:rPr>
                <w:color w:val="auto"/>
                <w:sz w:val="16"/>
                <w:szCs w:val="16"/>
                <w:lang w:val="en-GB"/>
              </w:rPr>
              <w:t xml:space="preserve">France has a territorial system of CIT. Accordingly, French companies and French branches of foreign companies are subject to CIT for profits derived from businesses run in France (companies are only subject to corporate income tax on income derived from French source). </w:t>
            </w:r>
          </w:p>
        </w:tc>
      </w:tr>
      <w:tr w:rsidR="0090165B" w:rsidRPr="0090165B"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DC26E7" w:rsidRPr="0090165B" w:rsidRDefault="00DC26E7" w:rsidP="005756EF">
            <w:pPr>
              <w:pStyle w:val="ListNumber"/>
              <w:ind w:left="340" w:hanging="340"/>
              <w:jc w:val="left"/>
              <w:rPr>
                <w:b w:val="0"/>
                <w:color w:val="auto"/>
                <w:sz w:val="16"/>
                <w:szCs w:val="16"/>
                <w:lang w:val="en-GB"/>
              </w:rPr>
            </w:pPr>
            <w:r w:rsidRPr="0090165B">
              <w:rPr>
                <w:b w:val="0"/>
                <w:color w:val="auto"/>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243823D5" w:rsidR="00DC26E7" w:rsidRPr="0090165B" w:rsidRDefault="006451F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N/A.</w:t>
            </w:r>
          </w:p>
        </w:tc>
      </w:tr>
      <w:tr w:rsidR="0090165B" w:rsidRPr="0090165B"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DC26E7" w:rsidRPr="0090165B" w:rsidRDefault="00DC26E7" w:rsidP="00E9619B">
            <w:pPr>
              <w:jc w:val="left"/>
              <w:rPr>
                <w:color w:val="auto"/>
                <w:lang w:val="en-GB"/>
              </w:rPr>
            </w:pPr>
            <w:r w:rsidRPr="0090165B">
              <w:rPr>
                <w:i/>
                <w:color w:val="auto"/>
                <w:sz w:val="16"/>
                <w:szCs w:val="16"/>
                <w:lang w:val="en-GB"/>
              </w:rPr>
              <w:t>Tax ruling practices</w:t>
            </w:r>
          </w:p>
        </w:tc>
      </w:tr>
      <w:tr w:rsidR="0090165B" w:rsidRPr="0090165B"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DC26E7" w:rsidRPr="0090165B" w:rsidRDefault="00DC26E7" w:rsidP="00B94C91">
            <w:pPr>
              <w:pStyle w:val="ListNumber"/>
              <w:ind w:left="340" w:hanging="340"/>
              <w:jc w:val="left"/>
              <w:rPr>
                <w:b w:val="0"/>
                <w:i/>
                <w:color w:val="auto"/>
                <w:sz w:val="16"/>
                <w:szCs w:val="16"/>
                <w:lang w:val="en-GB"/>
              </w:rPr>
            </w:pPr>
            <w:r w:rsidRPr="0090165B">
              <w:rPr>
                <w:b w:val="0"/>
                <w:color w:val="auto"/>
                <w:sz w:val="16"/>
                <w:szCs w:val="16"/>
                <w:lang w:val="en-GB"/>
              </w:rPr>
              <w:t>Some states offer tax rulings (incl. so-called APAs) that confirm non-arm’s length-transactions or the amount of spread between interest or royalty income and cost in various international flow through-structures. As an example, please refer to Model ATP-Structure no. 1. Does your MS offer this form of tax ruling practices or APAs?</w:t>
            </w:r>
          </w:p>
        </w:tc>
        <w:tc>
          <w:tcPr>
            <w:tcW w:w="3933" w:type="dxa"/>
          </w:tcPr>
          <w:p w14:paraId="144936F6" w14:textId="77777777" w:rsidR="006451F0" w:rsidRPr="0090165B" w:rsidRDefault="006451F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No.</w:t>
            </w:r>
          </w:p>
          <w:p w14:paraId="57CE38A8" w14:textId="77777777" w:rsidR="006451F0" w:rsidRPr="0090165B" w:rsidRDefault="006451F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p>
          <w:p w14:paraId="4A71EC1E" w14:textId="777C2547" w:rsidR="00DC26E7" w:rsidRPr="0090165B" w:rsidRDefault="006451F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However, companies may obtain </w:t>
            </w:r>
            <w:r w:rsidR="00314FD1" w:rsidRPr="0090165B">
              <w:rPr>
                <w:color w:val="auto"/>
                <w:sz w:val="16"/>
                <w:szCs w:val="16"/>
                <w:lang w:val="en-GB"/>
              </w:rPr>
              <w:t>APAs</w:t>
            </w:r>
            <w:r w:rsidRPr="0090165B">
              <w:rPr>
                <w:color w:val="auto"/>
                <w:sz w:val="16"/>
                <w:szCs w:val="16"/>
                <w:lang w:val="en-GB"/>
              </w:rPr>
              <w:t xml:space="preserve"> regarding their transfer pricing method.</w:t>
            </w:r>
            <w:r w:rsidR="00314FD1" w:rsidRPr="0090165B">
              <w:rPr>
                <w:color w:val="auto"/>
                <w:sz w:val="16"/>
                <w:szCs w:val="16"/>
                <w:lang w:val="en-GB"/>
              </w:rPr>
              <w:t xml:space="preserve"> France follows the OECD approach in this field.</w:t>
            </w:r>
            <w:r w:rsidRPr="0090165B">
              <w:rPr>
                <w:color w:val="auto"/>
                <w:sz w:val="16"/>
                <w:szCs w:val="16"/>
                <w:lang w:val="en-GB"/>
              </w:rPr>
              <w:t xml:space="preserve"> </w:t>
            </w:r>
          </w:p>
        </w:tc>
      </w:tr>
      <w:tr w:rsidR="0090165B" w:rsidRPr="0090165B"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DC26E7" w:rsidRPr="0090165B" w:rsidRDefault="00DC26E7" w:rsidP="00CD34C0">
            <w:pPr>
              <w:pStyle w:val="ListNumber"/>
              <w:ind w:left="340" w:hanging="340"/>
              <w:jc w:val="left"/>
              <w:rPr>
                <w:b w:val="0"/>
                <w:color w:val="auto"/>
                <w:sz w:val="16"/>
                <w:szCs w:val="16"/>
                <w:lang w:val="en-GB"/>
              </w:rPr>
            </w:pPr>
            <w:r w:rsidRPr="0090165B">
              <w:rPr>
                <w:b w:val="0"/>
                <w:color w:val="auto"/>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0732C4D3" w14:textId="06835ADF"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France follows the OECD approach in transfer pricing</w:t>
            </w:r>
            <w:r w:rsidR="006451F0" w:rsidRPr="0090165B">
              <w:rPr>
                <w:color w:val="auto"/>
                <w:sz w:val="16"/>
                <w:szCs w:val="16"/>
                <w:lang w:val="en-GB"/>
              </w:rPr>
              <w:t>.</w:t>
            </w:r>
          </w:p>
          <w:p w14:paraId="5002F3EA" w14:textId="77777777"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p>
          <w:p w14:paraId="7B3487EA" w14:textId="2F139455" w:rsidR="00314FD1" w:rsidRPr="0090165B" w:rsidRDefault="00314FD1"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Also note that in the case of commissionaire arrangements, the French Supreme Court has taken the view that the civil law approach of the contract should prevail in order to establish whether a foreign company has a PE in France (Zimmer case, 2010). In practice, it is therefore possible for foreign groups to change their distribution structures in France and favour commissionaire structures which raise less revenue for the French State. However, this case does not mean that multinational groups may do away with OECD principles.</w:t>
            </w:r>
          </w:p>
          <w:p w14:paraId="06ABEE95" w14:textId="636029E8" w:rsidR="00DC26E7" w:rsidRPr="0090165B" w:rsidRDefault="006451F0" w:rsidP="00613F89">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 </w:t>
            </w:r>
          </w:p>
        </w:tc>
      </w:tr>
      <w:tr w:rsidR="0090165B" w:rsidRPr="0090165B"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294F05A9" w:rsidR="00DC26E7" w:rsidRPr="0090165B" w:rsidRDefault="00DC26E7" w:rsidP="00D67218">
            <w:pPr>
              <w:pStyle w:val="ListNumber"/>
              <w:ind w:left="340" w:hanging="340"/>
              <w:jc w:val="left"/>
              <w:rPr>
                <w:b w:val="0"/>
                <w:color w:val="auto"/>
                <w:sz w:val="16"/>
                <w:szCs w:val="16"/>
                <w:lang w:val="en-GB"/>
              </w:rPr>
            </w:pPr>
            <w:r w:rsidRPr="0090165B">
              <w:rPr>
                <w:b w:val="0"/>
                <w:color w:val="auto"/>
                <w:sz w:val="16"/>
                <w:szCs w:val="16"/>
                <w:lang w:val="en-GB"/>
              </w:rPr>
              <w:t xml:space="preserve">Can a company in your MS obtain a ruling or APA that a) provides for tax exemption of profits considered to </w:t>
            </w:r>
            <w:r w:rsidRPr="0090165B">
              <w:rPr>
                <w:b w:val="0"/>
                <w:color w:val="auto"/>
                <w:sz w:val="16"/>
                <w:szCs w:val="16"/>
                <w:lang w:val="en-GB"/>
              </w:rPr>
              <w:lastRenderedPageBreak/>
              <w:t>exceed an arm’s length-income or considered to have been left to the company by its shareholders (capital contribution), or b) provides for the deduction of deemed expenses that would have been due under arm-‘s length conditions?</w:t>
            </w:r>
          </w:p>
          <w:p w14:paraId="69901716" w14:textId="77777777" w:rsidR="00DC26E7" w:rsidRPr="0090165B" w:rsidRDefault="00DC26E7" w:rsidP="00D67218">
            <w:pPr>
              <w:pStyle w:val="ListNumber"/>
              <w:numPr>
                <w:ilvl w:val="0"/>
                <w:numId w:val="0"/>
              </w:numPr>
              <w:ind w:left="340"/>
              <w:jc w:val="left"/>
              <w:rPr>
                <w:b w:val="0"/>
                <w:color w:val="auto"/>
                <w:sz w:val="16"/>
                <w:szCs w:val="16"/>
                <w:lang w:val="en-GB"/>
              </w:rPr>
            </w:pPr>
          </w:p>
        </w:tc>
        <w:tc>
          <w:tcPr>
            <w:tcW w:w="3933" w:type="dxa"/>
          </w:tcPr>
          <w:p w14:paraId="57D292F6" w14:textId="0892AC66" w:rsidR="00DC26E7" w:rsidRPr="0090165B" w:rsidRDefault="006451F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lastRenderedPageBreak/>
              <w:t xml:space="preserve">No (to a and </w:t>
            </w:r>
            <w:r w:rsidR="00E473C5">
              <w:rPr>
                <w:color w:val="auto"/>
                <w:sz w:val="16"/>
                <w:szCs w:val="16"/>
                <w:lang w:val="en-GB"/>
              </w:rPr>
              <w:t xml:space="preserve">to </w:t>
            </w:r>
            <w:r w:rsidRPr="0090165B">
              <w:rPr>
                <w:color w:val="auto"/>
                <w:sz w:val="16"/>
                <w:szCs w:val="16"/>
                <w:lang w:val="en-GB"/>
              </w:rPr>
              <w:t>b).</w:t>
            </w:r>
          </w:p>
        </w:tc>
      </w:tr>
      <w:tr w:rsidR="0090165B" w:rsidRPr="0090165B"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DC26E7" w:rsidRPr="0090165B" w:rsidRDefault="00DC26E7" w:rsidP="00E9619B">
            <w:pPr>
              <w:jc w:val="left"/>
              <w:rPr>
                <w:color w:val="auto"/>
                <w:lang w:val="en-GB"/>
              </w:rPr>
            </w:pPr>
            <w:r w:rsidRPr="0090165B">
              <w:rPr>
                <w:i/>
                <w:color w:val="auto"/>
                <w:sz w:val="16"/>
                <w:szCs w:val="16"/>
                <w:lang w:val="en-GB"/>
              </w:rPr>
              <w:lastRenderedPageBreak/>
              <w:t>GAAR/SAAR</w:t>
            </w:r>
          </w:p>
        </w:tc>
      </w:tr>
      <w:tr w:rsidR="0090165B" w:rsidRPr="0090165B"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DC26E7" w:rsidRPr="0090165B" w:rsidRDefault="00DC26E7" w:rsidP="005756EF">
            <w:pPr>
              <w:pStyle w:val="ListNumber"/>
              <w:ind w:left="340" w:hanging="340"/>
              <w:jc w:val="left"/>
              <w:rPr>
                <w:b w:val="0"/>
                <w:i/>
                <w:color w:val="auto"/>
                <w:sz w:val="16"/>
                <w:szCs w:val="16"/>
                <w:lang w:val="en-GB"/>
              </w:rPr>
            </w:pPr>
            <w:r w:rsidRPr="0090165B">
              <w:rPr>
                <w:b w:val="0"/>
                <w:color w:val="auto"/>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59923BF9" w14:textId="77777777" w:rsidR="00DC26E7" w:rsidRPr="0090165B" w:rsidRDefault="00DC26E7"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0A9E72A" w14:textId="234B8CA6" w:rsidR="006451F0" w:rsidRPr="0090165B" w:rsidRDefault="006451F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11606CF" w14:textId="2999C6FB" w:rsidR="006451F0" w:rsidRPr="0090165B" w:rsidRDefault="006451F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 xml:space="preserve">I) The general concept of abuse of law (French GAAR rule) could be </w:t>
            </w:r>
            <w:r w:rsidR="00314FD1" w:rsidRPr="0090165B">
              <w:rPr>
                <w:color w:val="auto"/>
                <w:sz w:val="16"/>
                <w:szCs w:val="16"/>
                <w:lang w:val="en-GB"/>
              </w:rPr>
              <w:t>tested</w:t>
            </w:r>
            <w:r w:rsidRPr="0090165B">
              <w:rPr>
                <w:color w:val="auto"/>
                <w:sz w:val="16"/>
                <w:szCs w:val="16"/>
                <w:lang w:val="en-GB"/>
              </w:rPr>
              <w:t xml:space="preserve"> </w:t>
            </w:r>
            <w:r w:rsidR="00314FD1" w:rsidRPr="0090165B">
              <w:rPr>
                <w:color w:val="auto"/>
                <w:sz w:val="16"/>
                <w:szCs w:val="16"/>
                <w:lang w:val="en-GB"/>
              </w:rPr>
              <w:t>against all</w:t>
            </w:r>
            <w:r w:rsidRPr="0090165B">
              <w:rPr>
                <w:color w:val="auto"/>
                <w:sz w:val="16"/>
                <w:szCs w:val="16"/>
                <w:lang w:val="en-GB"/>
              </w:rPr>
              <w:t xml:space="preserve"> of the</w:t>
            </w:r>
            <w:r w:rsidR="00380188" w:rsidRPr="0090165B">
              <w:rPr>
                <w:color w:val="auto"/>
                <w:sz w:val="16"/>
                <w:szCs w:val="16"/>
                <w:lang w:val="en-GB"/>
              </w:rPr>
              <w:t xml:space="preserve"> structures. Pursuant to Art</w:t>
            </w:r>
            <w:r w:rsidRPr="0090165B">
              <w:rPr>
                <w:color w:val="auto"/>
                <w:sz w:val="16"/>
                <w:szCs w:val="16"/>
                <w:lang w:val="en-GB"/>
              </w:rPr>
              <w:t xml:space="preserve"> L. 64 of the Tax Procedure Code (which defines </w:t>
            </w:r>
            <w:r w:rsidR="00314FD1" w:rsidRPr="0090165B">
              <w:rPr>
                <w:color w:val="auto"/>
                <w:sz w:val="16"/>
                <w:szCs w:val="16"/>
                <w:lang w:val="en-GB"/>
              </w:rPr>
              <w:t>abuse of law</w:t>
            </w:r>
            <w:r w:rsidRPr="0090165B">
              <w:rPr>
                <w:color w:val="auto"/>
                <w:sz w:val="16"/>
                <w:szCs w:val="16"/>
                <w:lang w:val="en-GB"/>
              </w:rPr>
              <w:t>), the French tax authorities may disregard legal acts (1) that are deemed to be “</w:t>
            </w:r>
            <w:r w:rsidR="00314FD1" w:rsidRPr="0090165B">
              <w:rPr>
                <w:color w:val="auto"/>
                <w:sz w:val="16"/>
                <w:szCs w:val="16"/>
                <w:lang w:val="en-GB"/>
              </w:rPr>
              <w:t>fictitious</w:t>
            </w:r>
            <w:r w:rsidRPr="0090165B">
              <w:rPr>
                <w:color w:val="auto"/>
                <w:sz w:val="16"/>
                <w:szCs w:val="16"/>
                <w:lang w:val="en-GB"/>
              </w:rPr>
              <w:t xml:space="preserve">” or (2) that in addition to being solely motivated by tax purposes, seek to take advantage of a literal application of a rule that is contrary to the lawmaker‘s objectives. </w:t>
            </w:r>
            <w:r w:rsidR="00314FD1" w:rsidRPr="0090165B">
              <w:rPr>
                <w:color w:val="auto"/>
                <w:sz w:val="16"/>
                <w:szCs w:val="16"/>
                <w:lang w:val="en-GB"/>
              </w:rPr>
              <w:t>There is substantial case law in France on the concept of abuse of law.</w:t>
            </w:r>
          </w:p>
          <w:p w14:paraId="351007CB" w14:textId="77777777" w:rsidR="006451F0" w:rsidRPr="0090165B" w:rsidRDefault="006451F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307D35C" w14:textId="7A191F87" w:rsidR="006451F0" w:rsidRPr="0090165B" w:rsidRDefault="006451F0" w:rsidP="00613F89">
            <w:p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90165B">
              <w:rPr>
                <w:color w:val="auto"/>
                <w:sz w:val="16"/>
                <w:szCs w:val="16"/>
                <w:lang w:val="en-GB"/>
              </w:rPr>
              <w:t>II) The tax administration may also use the abnormal act of management theory (</w:t>
            </w:r>
            <w:r w:rsidRPr="0090165B">
              <w:rPr>
                <w:i/>
                <w:color w:val="auto"/>
                <w:sz w:val="16"/>
                <w:szCs w:val="16"/>
                <w:lang w:val="en-GB"/>
              </w:rPr>
              <w:t>acte anormal de gestion</w:t>
            </w:r>
            <w:r w:rsidRPr="0090165B">
              <w:rPr>
                <w:color w:val="auto"/>
                <w:sz w:val="16"/>
                <w:szCs w:val="16"/>
                <w:lang w:val="en-GB"/>
              </w:rPr>
              <w:t xml:space="preserve">) to counter some structures. </w:t>
            </w:r>
            <w:r w:rsidRPr="002C6AAA">
              <w:rPr>
                <w:rFonts w:cs="ITC Charter Com"/>
                <w:color w:val="auto"/>
                <w:sz w:val="16"/>
                <w:szCs w:val="16"/>
                <w:lang w:val="en-US"/>
              </w:rPr>
              <w:t>Under this concept</w:t>
            </w:r>
            <w:r w:rsidR="00314FD1" w:rsidRPr="0090165B">
              <w:rPr>
                <w:color w:val="auto"/>
                <w:sz w:val="16"/>
                <w:szCs w:val="16"/>
                <w:lang w:val="en-GB"/>
              </w:rPr>
              <w:t xml:space="preserve">, </w:t>
            </w:r>
            <w:r w:rsidRPr="0090165B">
              <w:rPr>
                <w:color w:val="auto"/>
                <w:sz w:val="16"/>
                <w:szCs w:val="16"/>
                <w:lang w:val="en-GB"/>
              </w:rPr>
              <w:t>a tax deduction may be refused for charges not incurred for the benefit of the business or not arising from normal commercial operations (Model ATP Structure n° 4).</w:t>
            </w:r>
            <w:r w:rsidR="00314FD1" w:rsidRPr="0090165B">
              <w:rPr>
                <w:color w:val="auto"/>
                <w:sz w:val="16"/>
                <w:szCs w:val="16"/>
                <w:lang w:val="en-GB"/>
              </w:rPr>
              <w:t xml:space="preserve"> This theory also pro</w:t>
            </w:r>
            <w:r w:rsidR="002C6AAA">
              <w:rPr>
                <w:color w:val="auto"/>
                <w:sz w:val="16"/>
                <w:szCs w:val="16"/>
                <w:lang w:val="en-GB"/>
              </w:rPr>
              <w:t>vides a basis for taxation of non-</w:t>
            </w:r>
            <w:r w:rsidR="00314FD1" w:rsidRPr="0090165B">
              <w:rPr>
                <w:color w:val="auto"/>
                <w:sz w:val="16"/>
                <w:szCs w:val="16"/>
                <w:lang w:val="en-GB"/>
              </w:rPr>
              <w:t>received income in non-arm’s length situations.</w:t>
            </w:r>
          </w:p>
          <w:p w14:paraId="1E443762" w14:textId="77777777" w:rsidR="006451F0" w:rsidRPr="0090165B" w:rsidRDefault="006451F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A0D5E9A" w14:textId="22A7D72F" w:rsidR="006451F0" w:rsidRPr="0090165B" w:rsidRDefault="006451F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0FE0C9C" w14:textId="6D152910" w:rsidR="006451F0" w:rsidRPr="0090165B" w:rsidRDefault="00314FD1"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 xml:space="preserve">For SAARs, see observations above. </w:t>
            </w:r>
          </w:p>
          <w:p w14:paraId="584AE58E" w14:textId="3F00925B" w:rsidR="006451F0" w:rsidRPr="0090165B" w:rsidRDefault="006451F0" w:rsidP="00E9619B">
            <w:pPr>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0165B" w:rsidRPr="0090165B"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DC26E7" w:rsidRPr="0090165B" w:rsidRDefault="00DC26E7" w:rsidP="00427661">
            <w:pPr>
              <w:rPr>
                <w:color w:val="auto"/>
                <w:lang w:val="en-GB"/>
              </w:rPr>
            </w:pPr>
            <w:r w:rsidRPr="0090165B">
              <w:rPr>
                <w:i/>
                <w:color w:val="auto"/>
                <w:sz w:val="16"/>
                <w:szCs w:val="16"/>
                <w:lang w:val="en-GB"/>
              </w:rPr>
              <w:t>Other ATP indicators</w:t>
            </w:r>
          </w:p>
        </w:tc>
      </w:tr>
      <w:tr w:rsidR="0090165B" w:rsidRPr="0090165B"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DC26E7" w:rsidRPr="0090165B" w:rsidRDefault="00DC26E7" w:rsidP="005756EF">
            <w:pPr>
              <w:pStyle w:val="ListNumber"/>
              <w:ind w:left="340" w:hanging="340"/>
              <w:jc w:val="left"/>
              <w:rPr>
                <w:b w:val="0"/>
                <w:i/>
                <w:color w:val="auto"/>
                <w:sz w:val="16"/>
                <w:szCs w:val="16"/>
                <w:lang w:val="en-GB"/>
              </w:rPr>
            </w:pPr>
            <w:r w:rsidRPr="0090165B">
              <w:rPr>
                <w:b w:val="0"/>
                <w:color w:val="auto"/>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1F608D63" w:rsidR="00DC26E7" w:rsidRPr="0090165B" w:rsidRDefault="006451F0"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90165B">
              <w:rPr>
                <w:color w:val="auto"/>
                <w:sz w:val="16"/>
                <w:szCs w:val="16"/>
                <w:lang w:val="en-GB"/>
              </w:rPr>
              <w:t xml:space="preserve">No. </w:t>
            </w:r>
          </w:p>
        </w:tc>
      </w:tr>
    </w:tbl>
    <w:p w14:paraId="56910FE6" w14:textId="77777777" w:rsidR="00FA55B1" w:rsidRPr="0090165B" w:rsidRDefault="00FA55B1" w:rsidP="00BC2E2B">
      <w:pPr>
        <w:rPr>
          <w:color w:val="auto"/>
        </w:rPr>
      </w:pPr>
    </w:p>
    <w:sectPr w:rsidR="00FA55B1" w:rsidRPr="0090165B" w:rsidSect="0001240E">
      <w:headerReference w:type="default" r:id="rId17"/>
      <w:footerReference w:type="default" r:id="rId18"/>
      <w:headerReference w:type="first" r:id="rId19"/>
      <w:footerReference w:type="first" r:id="rId20"/>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1FF02" w14:textId="77777777" w:rsidR="00D77018" w:rsidRPr="006A1DAA" w:rsidRDefault="00D77018">
      <w:r w:rsidRPr="006A1DAA">
        <w:separator/>
      </w:r>
    </w:p>
  </w:endnote>
  <w:endnote w:type="continuationSeparator" w:id="0">
    <w:p w14:paraId="0E57978F" w14:textId="77777777" w:rsidR="00D77018" w:rsidRPr="006A1DAA" w:rsidRDefault="00D77018">
      <w:r w:rsidRPr="006A1DAA">
        <w:continuationSeparator/>
      </w:r>
    </w:p>
  </w:endnote>
  <w:endnote w:type="continuationNotice" w:id="1">
    <w:p w14:paraId="1E7E69B4" w14:textId="77777777" w:rsidR="00D77018" w:rsidRDefault="00D770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HelveticaNeue-LightCond">
    <w:panose1 w:val="00000000000000000000"/>
    <w:charset w:val="00"/>
    <w:family w:val="auto"/>
    <w:notTrueType/>
    <w:pitch w:val="default"/>
    <w:sig w:usb0="00000003" w:usb1="00000000" w:usb2="00000000" w:usb3="00000000" w:csb0="00000001" w:csb1="00000000"/>
  </w:font>
  <w:font w:name="ITC Charter Com">
    <w:altName w:val="ITC Charter Com"/>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B95E65" w:rsidRPr="006A1DAA" w:rsidRDefault="00B95E65"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613F89">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B95E65" w:rsidRDefault="00D77018"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r w:rsidR="00B95E65" w:rsidRPr="00DB5B81">
      <w:rPr>
        <w:color w:val="FFFFFF"/>
      </w:rPr>
      <w:t>mmm</w:t>
    </w:r>
    <w:r w:rsidR="00B95E65">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D2D87" w14:textId="77777777" w:rsidR="00D77018" w:rsidRPr="006A1DAA" w:rsidRDefault="00D77018">
      <w:r w:rsidRPr="006A1DAA">
        <w:separator/>
      </w:r>
    </w:p>
  </w:footnote>
  <w:footnote w:type="continuationSeparator" w:id="0">
    <w:p w14:paraId="3A3A2159" w14:textId="77777777" w:rsidR="00D77018" w:rsidRPr="006A1DAA" w:rsidRDefault="00D77018">
      <w:r w:rsidRPr="006A1DAA">
        <w:continuationSeparator/>
      </w:r>
    </w:p>
  </w:footnote>
  <w:footnote w:type="continuationNotice" w:id="1">
    <w:p w14:paraId="14426A7E" w14:textId="77777777" w:rsidR="00D77018" w:rsidRDefault="00D770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B95E65" w:rsidRDefault="00B95E65" w:rsidP="00E6337A">
    <w:pPr>
      <w:pStyle w:val="Footer"/>
      <w:tabs>
        <w:tab w:val="clear" w:pos="8306"/>
        <w:tab w:val="right" w:pos="8820"/>
      </w:tabs>
      <w:ind w:right="3027"/>
      <w:jc w:val="right"/>
      <w:rPr>
        <w:rFonts w:cs="Arial"/>
        <w:b/>
        <w:i w:val="0"/>
        <w:noProof/>
        <w:color w:val="auto"/>
        <w:w w:val="80"/>
        <w:szCs w:val="16"/>
      </w:rPr>
    </w:pPr>
  </w:p>
  <w:p w14:paraId="52FE63E3" w14:textId="77777777" w:rsidR="00B95E65" w:rsidRDefault="00B95E65" w:rsidP="00E6337A">
    <w:pPr>
      <w:pStyle w:val="Footer"/>
      <w:tabs>
        <w:tab w:val="clear" w:pos="8306"/>
        <w:tab w:val="right" w:pos="8820"/>
      </w:tabs>
      <w:ind w:right="3027"/>
      <w:jc w:val="right"/>
      <w:rPr>
        <w:rFonts w:cs="Arial"/>
        <w:b/>
        <w:i w:val="0"/>
        <w:noProof/>
        <w:color w:val="auto"/>
        <w:w w:val="80"/>
        <w:szCs w:val="16"/>
      </w:rPr>
    </w:pPr>
  </w:p>
  <w:p w14:paraId="044ACB91" w14:textId="595A3AEF" w:rsidR="00B95E65" w:rsidRPr="00BD2FBC" w:rsidRDefault="00D77018"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B95E65" w:rsidRPr="00B04590">
      <w:rPr>
        <w:rStyle w:val="HeaderChar"/>
      </w:rPr>
      <w:t xml:space="preserve"> </w:t>
    </w:r>
    <w:r w:rsidR="00B95E65">
      <w:rPr>
        <w:rStyle w:val="HeaderChar"/>
      </w:rPr>
      <w:t>Questionnaire - France</w:t>
    </w:r>
  </w:p>
  <w:p w14:paraId="447033D2" w14:textId="77777777" w:rsidR="00B95E65" w:rsidRDefault="00B95E65"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B95E65" w:rsidRDefault="00D77018"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613F89">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593.2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B95E65" w:rsidRDefault="00D77018"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568"/>
        </w:tabs>
        <w:ind w:left="568"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9D9753B"/>
    <w:multiLevelType w:val="hybridMultilevel"/>
    <w:tmpl w:val="011A8C0C"/>
    <w:lvl w:ilvl="0" w:tplc="997482D0">
      <w:start w:val="1"/>
      <w:numFmt w:val="decimal"/>
      <w:lvlText w:val="%1)"/>
      <w:lvlJc w:val="left"/>
      <w:pPr>
        <w:ind w:left="720" w:hanging="360"/>
      </w:pPr>
      <w:rPr>
        <w:rFonts w:ascii="Arial" w:hAnsi="Arial" w:cs="Arial" w:hint="default"/>
        <w:color w:val="000000"/>
        <w:sz w:val="18"/>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1421895"/>
    <w:multiLevelType w:val="hybridMultilevel"/>
    <w:tmpl w:val="634E065A"/>
    <w:lvl w:ilvl="0" w:tplc="BE74EF2E">
      <w:start w:val="33"/>
      <w:numFmt w:val="bullet"/>
      <w:lvlText w:val="-"/>
      <w:lvlJc w:val="left"/>
      <w:pPr>
        <w:ind w:left="720" w:hanging="360"/>
      </w:pPr>
      <w:rPr>
        <w:rFonts w:ascii="Verdana" w:eastAsia="Verdana" w:hAnsi="Verdana" w:cs="Times New Roman" w:hint="default"/>
        <w:color w:val="3333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482359E"/>
    <w:multiLevelType w:val="hybridMultilevel"/>
    <w:tmpl w:val="4A5C2D78"/>
    <w:lvl w:ilvl="0" w:tplc="02D06314">
      <w:start w:val="33"/>
      <w:numFmt w:val="bullet"/>
      <w:lvlText w:val="-"/>
      <w:lvlJc w:val="left"/>
      <w:pPr>
        <w:ind w:left="720" w:hanging="360"/>
      </w:pPr>
      <w:rPr>
        <w:rFonts w:ascii="Verdana" w:eastAsia="Verdana"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8">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0">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1">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2">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A317946"/>
    <w:multiLevelType w:val="hybridMultilevel"/>
    <w:tmpl w:val="9D28A764"/>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6">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8">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0">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2"/>
  </w:num>
  <w:num w:numId="7">
    <w:abstractNumId w:val="10"/>
  </w:num>
  <w:num w:numId="8">
    <w:abstractNumId w:val="22"/>
  </w:num>
  <w:num w:numId="9">
    <w:abstractNumId w:val="24"/>
  </w:num>
  <w:num w:numId="10">
    <w:abstractNumId w:val="16"/>
  </w:num>
  <w:num w:numId="11">
    <w:abstractNumId w:val="8"/>
  </w:num>
  <w:num w:numId="12">
    <w:abstractNumId w:val="32"/>
  </w:num>
  <w:num w:numId="13">
    <w:abstractNumId w:val="6"/>
  </w:num>
  <w:num w:numId="14">
    <w:abstractNumId w:val="20"/>
  </w:num>
  <w:num w:numId="15">
    <w:abstractNumId w:val="28"/>
  </w:num>
  <w:num w:numId="16">
    <w:abstractNumId w:val="27"/>
  </w:num>
  <w:num w:numId="17">
    <w:abstractNumId w:val="21"/>
  </w:num>
  <w:num w:numId="18">
    <w:abstractNumId w:val="19"/>
  </w:num>
  <w:num w:numId="19">
    <w:abstractNumId w:val="4"/>
  </w:num>
  <w:num w:numId="20">
    <w:abstractNumId w:val="30"/>
  </w:num>
  <w:num w:numId="21">
    <w:abstractNumId w:val="9"/>
  </w:num>
  <w:num w:numId="22">
    <w:abstractNumId w:val="11"/>
  </w:num>
  <w:num w:numId="23">
    <w:abstractNumId w:val="25"/>
  </w:num>
  <w:num w:numId="24">
    <w:abstractNumId w:val="18"/>
  </w:num>
  <w:num w:numId="25">
    <w:abstractNumId w:val="29"/>
  </w:num>
  <w:num w:numId="26">
    <w:abstractNumId w:val="17"/>
  </w:num>
  <w:num w:numId="27">
    <w:abstractNumId w:val="13"/>
  </w:num>
  <w:num w:numId="28">
    <w:abstractNumId w:val="31"/>
  </w:num>
  <w:num w:numId="29">
    <w:abstractNumId w:val="26"/>
  </w:num>
  <w:num w:numId="30">
    <w:abstractNumId w:val="4"/>
  </w:num>
  <w:num w:numId="31">
    <w:abstractNumId w:val="23"/>
  </w:num>
  <w:num w:numId="32">
    <w:abstractNumId w:val="15"/>
  </w:num>
  <w:num w:numId="33">
    <w:abstractNumId w:val="7"/>
  </w:num>
  <w:num w:numId="3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11E"/>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52"/>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0EB"/>
    <w:rsid w:val="00175F68"/>
    <w:rsid w:val="00176841"/>
    <w:rsid w:val="00176F0C"/>
    <w:rsid w:val="00177A1E"/>
    <w:rsid w:val="00181628"/>
    <w:rsid w:val="00181F9E"/>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09"/>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6BC"/>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383"/>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780"/>
    <w:rsid w:val="00276947"/>
    <w:rsid w:val="00276EA2"/>
    <w:rsid w:val="00277ACE"/>
    <w:rsid w:val="00280631"/>
    <w:rsid w:val="0028108A"/>
    <w:rsid w:val="002819DA"/>
    <w:rsid w:val="00282431"/>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6A74"/>
    <w:rsid w:val="00297A60"/>
    <w:rsid w:val="00297C8A"/>
    <w:rsid w:val="002A0838"/>
    <w:rsid w:val="002A20C0"/>
    <w:rsid w:val="002A2D1F"/>
    <w:rsid w:val="002A335C"/>
    <w:rsid w:val="002A42B8"/>
    <w:rsid w:val="002A4A4C"/>
    <w:rsid w:val="002A4FAC"/>
    <w:rsid w:val="002B0360"/>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6AAA"/>
    <w:rsid w:val="002C7F91"/>
    <w:rsid w:val="002D0B38"/>
    <w:rsid w:val="002D0C78"/>
    <w:rsid w:val="002D16E7"/>
    <w:rsid w:val="002D218A"/>
    <w:rsid w:val="002D2E84"/>
    <w:rsid w:val="002D3B24"/>
    <w:rsid w:val="002D56F9"/>
    <w:rsid w:val="002D6B3E"/>
    <w:rsid w:val="002D7525"/>
    <w:rsid w:val="002E24C6"/>
    <w:rsid w:val="002E31BE"/>
    <w:rsid w:val="002E3BB4"/>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4FD1"/>
    <w:rsid w:val="00315472"/>
    <w:rsid w:val="00315722"/>
    <w:rsid w:val="003160B3"/>
    <w:rsid w:val="0031681C"/>
    <w:rsid w:val="00317B02"/>
    <w:rsid w:val="00320268"/>
    <w:rsid w:val="003205D5"/>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13D8"/>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3887"/>
    <w:rsid w:val="0037408A"/>
    <w:rsid w:val="00374496"/>
    <w:rsid w:val="003746C6"/>
    <w:rsid w:val="00374CC7"/>
    <w:rsid w:val="00375071"/>
    <w:rsid w:val="00375F92"/>
    <w:rsid w:val="00380188"/>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4745"/>
    <w:rsid w:val="00425D24"/>
    <w:rsid w:val="0042620B"/>
    <w:rsid w:val="004268B1"/>
    <w:rsid w:val="00427661"/>
    <w:rsid w:val="00427F0B"/>
    <w:rsid w:val="00430455"/>
    <w:rsid w:val="004312A6"/>
    <w:rsid w:val="00431B06"/>
    <w:rsid w:val="00431FBA"/>
    <w:rsid w:val="00432B9C"/>
    <w:rsid w:val="0043368D"/>
    <w:rsid w:val="004341C5"/>
    <w:rsid w:val="00434705"/>
    <w:rsid w:val="00434B3A"/>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3FC0"/>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40C6"/>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09"/>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24E"/>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3940"/>
    <w:rsid w:val="00613F89"/>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4A77"/>
    <w:rsid w:val="00645031"/>
    <w:rsid w:val="006451F0"/>
    <w:rsid w:val="006451F7"/>
    <w:rsid w:val="00645D45"/>
    <w:rsid w:val="00647C1B"/>
    <w:rsid w:val="00650A66"/>
    <w:rsid w:val="006516F3"/>
    <w:rsid w:val="00651C87"/>
    <w:rsid w:val="00651CC6"/>
    <w:rsid w:val="00653E20"/>
    <w:rsid w:val="00654B48"/>
    <w:rsid w:val="0065534D"/>
    <w:rsid w:val="00655DCE"/>
    <w:rsid w:val="00656089"/>
    <w:rsid w:val="00657243"/>
    <w:rsid w:val="00657639"/>
    <w:rsid w:val="0065767F"/>
    <w:rsid w:val="00657D7E"/>
    <w:rsid w:val="00662C90"/>
    <w:rsid w:val="0066395D"/>
    <w:rsid w:val="00664E79"/>
    <w:rsid w:val="00665576"/>
    <w:rsid w:val="00665D82"/>
    <w:rsid w:val="0066664B"/>
    <w:rsid w:val="00666BB1"/>
    <w:rsid w:val="00667111"/>
    <w:rsid w:val="00670D08"/>
    <w:rsid w:val="00671D27"/>
    <w:rsid w:val="00672110"/>
    <w:rsid w:val="006745FA"/>
    <w:rsid w:val="006752B1"/>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5B92"/>
    <w:rsid w:val="006C7794"/>
    <w:rsid w:val="006D0FB3"/>
    <w:rsid w:val="006D19A5"/>
    <w:rsid w:val="006D49B3"/>
    <w:rsid w:val="006D4D88"/>
    <w:rsid w:val="006D54B4"/>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5FCA"/>
    <w:rsid w:val="0072748E"/>
    <w:rsid w:val="00730690"/>
    <w:rsid w:val="007307E3"/>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57AAB"/>
    <w:rsid w:val="00760242"/>
    <w:rsid w:val="007603D7"/>
    <w:rsid w:val="00760AF3"/>
    <w:rsid w:val="00760CDA"/>
    <w:rsid w:val="00761CFF"/>
    <w:rsid w:val="00761D86"/>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2EEF"/>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62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B11"/>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32B4"/>
    <w:rsid w:val="00834754"/>
    <w:rsid w:val="00835099"/>
    <w:rsid w:val="00835EBE"/>
    <w:rsid w:val="0083675E"/>
    <w:rsid w:val="008367C9"/>
    <w:rsid w:val="0084052D"/>
    <w:rsid w:val="00841D31"/>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1F04"/>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1E4"/>
    <w:rsid w:val="00891D8A"/>
    <w:rsid w:val="00891F6C"/>
    <w:rsid w:val="008936C7"/>
    <w:rsid w:val="00894BEC"/>
    <w:rsid w:val="00895C86"/>
    <w:rsid w:val="0089606D"/>
    <w:rsid w:val="00896BF6"/>
    <w:rsid w:val="00897F3C"/>
    <w:rsid w:val="008A20D2"/>
    <w:rsid w:val="008A4441"/>
    <w:rsid w:val="008A46D6"/>
    <w:rsid w:val="008A4844"/>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2D98"/>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165B"/>
    <w:rsid w:val="00903D1A"/>
    <w:rsid w:val="00903D87"/>
    <w:rsid w:val="0090461D"/>
    <w:rsid w:val="00904B28"/>
    <w:rsid w:val="00905C94"/>
    <w:rsid w:val="009078D8"/>
    <w:rsid w:val="00911455"/>
    <w:rsid w:val="00912B5A"/>
    <w:rsid w:val="00913366"/>
    <w:rsid w:val="009133BA"/>
    <w:rsid w:val="00913724"/>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6B0"/>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1BC8"/>
    <w:rsid w:val="00983A13"/>
    <w:rsid w:val="00983DFA"/>
    <w:rsid w:val="0098582C"/>
    <w:rsid w:val="009863CC"/>
    <w:rsid w:val="00986740"/>
    <w:rsid w:val="00986904"/>
    <w:rsid w:val="00987E4D"/>
    <w:rsid w:val="00987E7B"/>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4418"/>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52A"/>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3841"/>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57A02"/>
    <w:rsid w:val="00B615E6"/>
    <w:rsid w:val="00B62AEB"/>
    <w:rsid w:val="00B635AA"/>
    <w:rsid w:val="00B63CD3"/>
    <w:rsid w:val="00B64194"/>
    <w:rsid w:val="00B6467C"/>
    <w:rsid w:val="00B658AB"/>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0B"/>
    <w:rsid w:val="00B876FF"/>
    <w:rsid w:val="00B90BE5"/>
    <w:rsid w:val="00B90C0C"/>
    <w:rsid w:val="00B90E9F"/>
    <w:rsid w:val="00B921B0"/>
    <w:rsid w:val="00B92DCA"/>
    <w:rsid w:val="00B93114"/>
    <w:rsid w:val="00B93ADE"/>
    <w:rsid w:val="00B94A90"/>
    <w:rsid w:val="00B94C91"/>
    <w:rsid w:val="00B957B3"/>
    <w:rsid w:val="00B95E65"/>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4A07"/>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168"/>
    <w:rsid w:val="00C55414"/>
    <w:rsid w:val="00C60F73"/>
    <w:rsid w:val="00C617E4"/>
    <w:rsid w:val="00C62116"/>
    <w:rsid w:val="00C62E16"/>
    <w:rsid w:val="00C63689"/>
    <w:rsid w:val="00C6371D"/>
    <w:rsid w:val="00C639AD"/>
    <w:rsid w:val="00C64026"/>
    <w:rsid w:val="00C640CC"/>
    <w:rsid w:val="00C64FEC"/>
    <w:rsid w:val="00C65574"/>
    <w:rsid w:val="00C66A9D"/>
    <w:rsid w:val="00C730F8"/>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2867"/>
    <w:rsid w:val="00CB51B9"/>
    <w:rsid w:val="00CB5D03"/>
    <w:rsid w:val="00CB786A"/>
    <w:rsid w:val="00CB7BF3"/>
    <w:rsid w:val="00CB7D93"/>
    <w:rsid w:val="00CC10E4"/>
    <w:rsid w:val="00CC1A41"/>
    <w:rsid w:val="00CC26F3"/>
    <w:rsid w:val="00CC3F16"/>
    <w:rsid w:val="00CC491D"/>
    <w:rsid w:val="00CC4BED"/>
    <w:rsid w:val="00CC51B9"/>
    <w:rsid w:val="00CC557E"/>
    <w:rsid w:val="00CC7CD3"/>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4D0F"/>
    <w:rsid w:val="00D05094"/>
    <w:rsid w:val="00D053D8"/>
    <w:rsid w:val="00D0611C"/>
    <w:rsid w:val="00D0661A"/>
    <w:rsid w:val="00D07B0E"/>
    <w:rsid w:val="00D07D8B"/>
    <w:rsid w:val="00D07E6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04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315"/>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77018"/>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26E7"/>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D5"/>
    <w:rsid w:val="00DE41E3"/>
    <w:rsid w:val="00DE4A60"/>
    <w:rsid w:val="00DE4B51"/>
    <w:rsid w:val="00DE5C5A"/>
    <w:rsid w:val="00DE74C8"/>
    <w:rsid w:val="00DE7C41"/>
    <w:rsid w:val="00DF06A2"/>
    <w:rsid w:val="00DF1BD7"/>
    <w:rsid w:val="00DF2DF4"/>
    <w:rsid w:val="00DF4B01"/>
    <w:rsid w:val="00DF633C"/>
    <w:rsid w:val="00DF6971"/>
    <w:rsid w:val="00DF6D62"/>
    <w:rsid w:val="00E01180"/>
    <w:rsid w:val="00E011C5"/>
    <w:rsid w:val="00E02DB6"/>
    <w:rsid w:val="00E03258"/>
    <w:rsid w:val="00E03573"/>
    <w:rsid w:val="00E05B02"/>
    <w:rsid w:val="00E05DF7"/>
    <w:rsid w:val="00E061BD"/>
    <w:rsid w:val="00E072C7"/>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473C5"/>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4D63"/>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19B"/>
    <w:rsid w:val="00E96D19"/>
    <w:rsid w:val="00E979BE"/>
    <w:rsid w:val="00EA0E86"/>
    <w:rsid w:val="00EA2C5B"/>
    <w:rsid w:val="00EA327C"/>
    <w:rsid w:val="00EA36EE"/>
    <w:rsid w:val="00EA435C"/>
    <w:rsid w:val="00EA61F6"/>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6207"/>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1D6B"/>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474"/>
    <w:rsid w:val="00F74F48"/>
    <w:rsid w:val="00F75C65"/>
    <w:rsid w:val="00F75D54"/>
    <w:rsid w:val="00F762DE"/>
    <w:rsid w:val="00F7643F"/>
    <w:rsid w:val="00F768D3"/>
    <w:rsid w:val="00F77190"/>
    <w:rsid w:val="00F7784C"/>
    <w:rsid w:val="00F8108E"/>
    <w:rsid w:val="00F811E8"/>
    <w:rsid w:val="00F8132C"/>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06F0"/>
    <w:rsid w:val="00FC14D7"/>
    <w:rsid w:val="00FC2738"/>
    <w:rsid w:val="00FC37CE"/>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tabs>
        <w:tab w:val="clear" w:pos="568"/>
        <w:tab w:val="num" w:pos="284"/>
      </w:tabs>
      <w:ind w:left="284"/>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paragraph" w:customStyle="1" w:styleId="Pa1">
    <w:name w:val="Pa1"/>
    <w:basedOn w:val="Default"/>
    <w:next w:val="Default"/>
    <w:uiPriority w:val="99"/>
    <w:rsid w:val="00913724"/>
    <w:pPr>
      <w:spacing w:line="241" w:lineRule="atLeast"/>
    </w:pPr>
    <w:rPr>
      <w:rFonts w:ascii="Goudy Old Style" w:hAnsi="Goudy Old Style"/>
      <w:color w:val="auto"/>
      <w:lang w:val="fr-FR"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tabs>
        <w:tab w:val="clear" w:pos="568"/>
        <w:tab w:val="num" w:pos="284"/>
      </w:tabs>
      <w:ind w:left="284"/>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 w:type="paragraph" w:customStyle="1" w:styleId="Pa1">
    <w:name w:val="Pa1"/>
    <w:basedOn w:val="Default"/>
    <w:next w:val="Default"/>
    <w:uiPriority w:val="99"/>
    <w:rsid w:val="00913724"/>
    <w:pPr>
      <w:spacing w:line="241" w:lineRule="atLeast"/>
    </w:pPr>
    <w:rPr>
      <w:rFonts w:ascii="Goudy Old Style" w:hAnsi="Goudy Old Style"/>
      <w:color w:val="auto"/>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online.ibfd.org/linkresolver/static/cta_fr_abb_cgi?WT.z_nav=crosslink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nline.ibfd.org/linkresolver/static/cta_fr_abb_cgi?WT.z_nav=crosslinks"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528AAB2C-6DEA-49F7-B569-07167F11A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7</TotalTime>
  <Pages>14</Pages>
  <Words>6113</Words>
  <Characters>34846</Characters>
  <Application>Microsoft Office Word</Application>
  <DocSecurity>0</DocSecurity>
  <Lines>290</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40878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5</cp:revision>
  <cp:lastPrinted>2015-05-11T13:18:00Z</cp:lastPrinted>
  <dcterms:created xsi:type="dcterms:W3CDTF">2015-10-26T17:33:00Z</dcterms:created>
  <dcterms:modified xsi:type="dcterms:W3CDTF">2015-11-02T11:28:00Z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