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6D6B" w14:textId="72540702" w:rsidR="00A67022" w:rsidRPr="00A67022" w:rsidRDefault="00A67022" w:rsidP="001B6CB1">
      <w:pPr>
        <w:spacing w:before="120" w:after="120"/>
        <w:jc w:val="center"/>
        <w:rPr>
          <w:noProof/>
          <w:szCs w:val="24"/>
          <w:u w:val="single"/>
        </w:rPr>
      </w:pPr>
    </w:p>
    <w:p w14:paraId="485B6D6C" w14:textId="687AF99E" w:rsidR="00A67022" w:rsidRPr="00A67022" w:rsidRDefault="00A67022" w:rsidP="001B6CB1">
      <w:pPr>
        <w:spacing w:before="120" w:after="120"/>
        <w:jc w:val="center"/>
        <w:rPr>
          <w:noProof/>
          <w:szCs w:val="24"/>
        </w:rPr>
      </w:pPr>
      <w:r w:rsidRPr="00A67022">
        <w:rPr>
          <w:b/>
          <w:noProof/>
          <w:szCs w:val="24"/>
        </w:rPr>
        <w:t>CALL FOR APPLICATIONS</w:t>
      </w:r>
      <w:r w:rsidRPr="00A67022">
        <w:rPr>
          <w:b/>
          <w:bCs/>
          <w:noProof/>
          <w:sz w:val="26"/>
          <w:szCs w:val="26"/>
        </w:rPr>
        <w:t xml:space="preserve"> </w:t>
      </w:r>
      <w:r w:rsidRPr="00A67022">
        <w:rPr>
          <w:b/>
          <w:bCs/>
          <w:noProof/>
          <w:szCs w:val="24"/>
        </w:rPr>
        <w:t xml:space="preserve">FOR THE SELECTION OF </w:t>
      </w:r>
      <w:r w:rsidR="000057BF">
        <w:rPr>
          <w:b/>
          <w:bCs/>
          <w:noProof/>
          <w:szCs w:val="24"/>
        </w:rPr>
        <w:t>MEMBERS OF THE EXPERT GROUP</w:t>
      </w:r>
      <w:r w:rsidR="006225AD">
        <w:rPr>
          <w:b/>
          <w:bCs/>
          <w:noProof/>
          <w:szCs w:val="24"/>
        </w:rPr>
        <w:t xml:space="preserve"> “PLATFORM FOR TAX GOOD GOVERNANCE”</w:t>
      </w:r>
    </w:p>
    <w:p w14:paraId="485B6D6E" w14:textId="77777777" w:rsidR="00A67022" w:rsidRPr="00A67022" w:rsidRDefault="00A67022" w:rsidP="001B6CB1">
      <w:pPr>
        <w:keepNext/>
        <w:keepLines/>
        <w:widowControl w:val="0"/>
        <w:numPr>
          <w:ilvl w:val="0"/>
          <w:numId w:val="30"/>
        </w:numPr>
        <w:tabs>
          <w:tab w:val="left" w:pos="466"/>
        </w:tabs>
        <w:spacing w:before="120" w:after="120"/>
        <w:ind w:left="0"/>
        <w:outlineLvl w:val="1"/>
        <w:rPr>
          <w:b/>
          <w:noProof/>
          <w:szCs w:val="24"/>
          <w:lang w:eastAsia="en-GB"/>
        </w:rPr>
      </w:pPr>
      <w:bookmarkStart w:id="0" w:name="bookmark3"/>
      <w:r w:rsidRPr="00A67022">
        <w:rPr>
          <w:b/>
          <w:noProof/>
          <w:szCs w:val="24"/>
          <w:shd w:val="clear" w:color="auto" w:fill="FFFFFF"/>
          <w:lang w:eastAsia="en-GB"/>
        </w:rPr>
        <w:t>Background</w:t>
      </w:r>
      <w:bookmarkEnd w:id="0"/>
    </w:p>
    <w:p w14:paraId="485B6D6F" w14:textId="391D5DA1" w:rsidR="00A67022" w:rsidRPr="00A67022" w:rsidRDefault="00A67022" w:rsidP="001B6CB1">
      <w:pPr>
        <w:spacing w:before="120" w:after="120"/>
        <w:rPr>
          <w:noProof/>
          <w:szCs w:val="24"/>
        </w:rPr>
      </w:pPr>
      <w:r w:rsidRPr="00931E14">
        <w:rPr>
          <w:noProof/>
          <w:szCs w:val="24"/>
        </w:rPr>
        <w:t xml:space="preserve">By </w:t>
      </w:r>
      <w:r w:rsidR="000057BF" w:rsidRPr="00931E14">
        <w:rPr>
          <w:noProof/>
          <w:szCs w:val="24"/>
        </w:rPr>
        <w:t>D</w:t>
      </w:r>
      <w:r w:rsidRPr="00931E14">
        <w:rPr>
          <w:noProof/>
          <w:szCs w:val="24"/>
        </w:rPr>
        <w:t xml:space="preserve">ecision </w:t>
      </w:r>
      <w:r w:rsidR="00931E14" w:rsidRPr="00931E14">
        <w:rPr>
          <w:noProof/>
          <w:szCs w:val="24"/>
        </w:rPr>
        <w:t>C(2024) 3689</w:t>
      </w:r>
      <w:r w:rsidRPr="00931E14">
        <w:rPr>
          <w:noProof/>
          <w:szCs w:val="24"/>
        </w:rPr>
        <w:t>, the Commission has set up a</w:t>
      </w:r>
      <w:r w:rsidR="000057BF" w:rsidRPr="00931E14">
        <w:rPr>
          <w:noProof/>
          <w:szCs w:val="24"/>
        </w:rPr>
        <w:t>n expert group</w:t>
      </w:r>
      <w:r w:rsidRPr="00931E14">
        <w:rPr>
          <w:noProof/>
          <w:szCs w:val="24"/>
        </w:rPr>
        <w:t xml:space="preserve"> </w:t>
      </w:r>
      <w:bookmarkStart w:id="1" w:name="_Hlk156980606"/>
      <w:r w:rsidR="00931E14" w:rsidRPr="00931E14">
        <w:rPr>
          <w:noProof/>
          <w:szCs w:val="24"/>
        </w:rPr>
        <w:t xml:space="preserve">titled “Platform for Tax Good Governane” </w:t>
      </w:r>
      <w:r w:rsidRPr="00931E14">
        <w:rPr>
          <w:noProof/>
          <w:szCs w:val="24"/>
        </w:rPr>
        <w:t xml:space="preserve">(“the </w:t>
      </w:r>
      <w:r w:rsidR="006225AD" w:rsidRPr="00931E14">
        <w:rPr>
          <w:noProof/>
          <w:szCs w:val="24"/>
        </w:rPr>
        <w:t>Platform</w:t>
      </w:r>
      <w:r w:rsidRPr="00931E14">
        <w:rPr>
          <w:noProof/>
          <w:szCs w:val="24"/>
        </w:rPr>
        <w:t>”).</w:t>
      </w:r>
      <w:bookmarkEnd w:id="1"/>
    </w:p>
    <w:p w14:paraId="020E1C2E" w14:textId="7D6453F2" w:rsidR="000D7DAE" w:rsidRPr="000D7DAE" w:rsidRDefault="00A67022" w:rsidP="000D7DAE">
      <w:pPr>
        <w:spacing w:before="120" w:after="120"/>
        <w:rPr>
          <w:noProof/>
          <w:szCs w:val="24"/>
        </w:rPr>
      </w:pPr>
      <w:r w:rsidRPr="00A67022">
        <w:rPr>
          <w:noProof/>
          <w:szCs w:val="24"/>
        </w:rPr>
        <w:t xml:space="preserve">The </w:t>
      </w:r>
      <w:r w:rsidR="00462467">
        <w:rPr>
          <w:noProof/>
          <w:szCs w:val="24"/>
        </w:rPr>
        <w:t>Platform</w:t>
      </w:r>
      <w:r w:rsidRPr="00A67022">
        <w:rPr>
          <w:noProof/>
          <w:szCs w:val="24"/>
        </w:rPr>
        <w:t>’s tasks shall be to</w:t>
      </w:r>
      <w:r w:rsidR="000D7DAE" w:rsidRPr="000D7DAE">
        <w:rPr>
          <w:noProof/>
          <w:szCs w:val="24"/>
        </w:rPr>
        <w:t>:</w:t>
      </w:r>
    </w:p>
    <w:p w14:paraId="725BC7B5" w14:textId="77777777" w:rsidR="000D7DAE" w:rsidRPr="000D7DAE" w:rsidRDefault="000D7DAE" w:rsidP="000D7DAE">
      <w:pPr>
        <w:numPr>
          <w:ilvl w:val="1"/>
          <w:numId w:val="49"/>
        </w:numPr>
        <w:spacing w:before="120" w:after="120"/>
        <w:rPr>
          <w:noProof/>
          <w:szCs w:val="24"/>
        </w:rPr>
      </w:pPr>
      <w:r w:rsidRPr="000D7DAE">
        <w:rPr>
          <w:noProof/>
          <w:szCs w:val="24"/>
        </w:rPr>
        <w:t>encourage discussion, exchange of experiences and good practices between business, the civil society and Member States’ tax authorities on issues concerning tax good governance, including on tax transparency, exchange of information for tax purposes, fair and efficient taxation, cross-border taxation, fight against aggressive tax planning, double taxation and double non-taxation;</w:t>
      </w:r>
    </w:p>
    <w:p w14:paraId="46095109" w14:textId="77777777" w:rsidR="000D7DAE" w:rsidRPr="000D7DAE" w:rsidRDefault="000D7DAE" w:rsidP="000D7DAE">
      <w:pPr>
        <w:numPr>
          <w:ilvl w:val="1"/>
          <w:numId w:val="49"/>
        </w:numPr>
        <w:spacing w:before="120" w:after="120"/>
        <w:rPr>
          <w:noProof/>
          <w:szCs w:val="24"/>
        </w:rPr>
      </w:pPr>
      <w:r w:rsidRPr="000D7DAE">
        <w:rPr>
          <w:noProof/>
          <w:szCs w:val="24"/>
        </w:rPr>
        <w:t>facilitate consultation of relevant stakeholders during the preparatory phase of new initiatives, either legislative or non-legislative, in the area of direct taxation, as well as provide feedback on the practical effects of the Union tax legislation when adopted and implemented;</w:t>
      </w:r>
    </w:p>
    <w:p w14:paraId="6E768E6C" w14:textId="77777777" w:rsidR="000D7DAE" w:rsidRPr="000D7DAE" w:rsidRDefault="000D7DAE" w:rsidP="000D7DAE">
      <w:pPr>
        <w:numPr>
          <w:ilvl w:val="1"/>
          <w:numId w:val="49"/>
        </w:numPr>
        <w:spacing w:before="120" w:after="120"/>
        <w:rPr>
          <w:noProof/>
          <w:szCs w:val="24"/>
        </w:rPr>
      </w:pPr>
      <w:r w:rsidRPr="000D7DAE">
        <w:rPr>
          <w:noProof/>
          <w:szCs w:val="24"/>
        </w:rPr>
        <w:t>advise the Commission on the priorities for action as well as the appropriate means and instruments to achieve progress in those areas;</w:t>
      </w:r>
    </w:p>
    <w:p w14:paraId="5542C25D" w14:textId="77777777" w:rsidR="000D7DAE" w:rsidRPr="000D7DAE" w:rsidRDefault="000D7DAE" w:rsidP="000D7DAE">
      <w:pPr>
        <w:numPr>
          <w:ilvl w:val="1"/>
          <w:numId w:val="49"/>
        </w:numPr>
        <w:spacing w:before="120" w:after="120"/>
        <w:rPr>
          <w:noProof/>
          <w:szCs w:val="24"/>
        </w:rPr>
      </w:pPr>
      <w:r w:rsidRPr="000D7DAE">
        <w:rPr>
          <w:noProof/>
          <w:szCs w:val="24"/>
        </w:rPr>
        <w:t>discuss practical insights, as contributed by tax authorities as well as the business, civil society and tax practitioners, and elaborate on possible ways to address more efficiently double taxation issues affecting the smooth functioning of the internal market;</w:t>
      </w:r>
    </w:p>
    <w:p w14:paraId="7D2750CF" w14:textId="77777777" w:rsidR="000D7DAE" w:rsidRPr="000D7DAE" w:rsidRDefault="000D7DAE" w:rsidP="000D7DAE">
      <w:pPr>
        <w:numPr>
          <w:ilvl w:val="1"/>
          <w:numId w:val="49"/>
        </w:numPr>
        <w:spacing w:before="120" w:after="120"/>
        <w:rPr>
          <w:noProof/>
          <w:szCs w:val="24"/>
        </w:rPr>
      </w:pPr>
      <w:r w:rsidRPr="000D7DAE">
        <w:rPr>
          <w:noProof/>
          <w:szCs w:val="24"/>
        </w:rPr>
        <w:t xml:space="preserve">advise and assist the Commission in its work based on the Addis Tax Initiative and the follow up to the implementation of the Addis Ababa Action Agenda. </w:t>
      </w:r>
    </w:p>
    <w:p w14:paraId="68540C09" w14:textId="77777777" w:rsidR="000D7DAE" w:rsidRPr="000D7DAE" w:rsidRDefault="000D7DAE" w:rsidP="000D7DAE">
      <w:pPr>
        <w:numPr>
          <w:ilvl w:val="1"/>
          <w:numId w:val="49"/>
        </w:numPr>
        <w:spacing w:before="120" w:after="120"/>
        <w:rPr>
          <w:noProof/>
          <w:szCs w:val="24"/>
        </w:rPr>
      </w:pPr>
      <w:bookmarkStart w:id="2" w:name="_Hlk164248298"/>
      <w:r w:rsidRPr="000D7DAE">
        <w:rPr>
          <w:noProof/>
          <w:szCs w:val="24"/>
        </w:rPr>
        <w:t xml:space="preserve">discuss possible ways to enhance international tax cooperation. </w:t>
      </w:r>
    </w:p>
    <w:bookmarkEnd w:id="2"/>
    <w:p w14:paraId="3DE78393" w14:textId="77777777" w:rsidR="000D7DAE" w:rsidRDefault="000D7DAE" w:rsidP="001B6CB1">
      <w:pPr>
        <w:spacing w:before="120" w:after="120"/>
        <w:rPr>
          <w:noProof/>
          <w:szCs w:val="24"/>
        </w:rPr>
      </w:pPr>
    </w:p>
    <w:p w14:paraId="485B6D71" w14:textId="5E94B0F5" w:rsidR="00A67022" w:rsidRPr="00A67022" w:rsidRDefault="00A67022" w:rsidP="001B6CB1">
      <w:pPr>
        <w:spacing w:before="120" w:after="120"/>
        <w:rPr>
          <w:noProof/>
          <w:szCs w:val="24"/>
        </w:rPr>
      </w:pPr>
      <w:r w:rsidRPr="00A67022">
        <w:rPr>
          <w:noProof/>
          <w:szCs w:val="24"/>
        </w:rPr>
        <w:t xml:space="preserve">The Commission is calling for applications with a view to selecting members of the </w:t>
      </w:r>
      <w:r w:rsidR="00C30272">
        <w:rPr>
          <w:noProof/>
          <w:szCs w:val="24"/>
        </w:rPr>
        <w:t>Platform</w:t>
      </w:r>
      <w:r w:rsidRPr="00A67022">
        <w:rPr>
          <w:noProof/>
          <w:szCs w:val="24"/>
        </w:rPr>
        <w:t xml:space="preserve"> other than Member States' authorities.</w:t>
      </w:r>
    </w:p>
    <w:p w14:paraId="485B6D72" w14:textId="77777777" w:rsidR="00A67022" w:rsidRPr="00A67022" w:rsidRDefault="00A67022" w:rsidP="001B6CB1">
      <w:pPr>
        <w:numPr>
          <w:ilvl w:val="0"/>
          <w:numId w:val="30"/>
        </w:numPr>
        <w:spacing w:before="120" w:after="120"/>
        <w:ind w:left="0" w:hanging="480"/>
        <w:rPr>
          <w:b/>
          <w:noProof/>
          <w:szCs w:val="24"/>
          <w:lang w:eastAsia="de-DE"/>
        </w:rPr>
      </w:pPr>
      <w:r w:rsidRPr="00A67022">
        <w:rPr>
          <w:b/>
          <w:noProof/>
          <w:color w:val="000000"/>
          <w:szCs w:val="24"/>
          <w:lang w:val="en-US" w:eastAsia="en-GB"/>
        </w:rPr>
        <w:t>Features of the Group</w:t>
      </w:r>
    </w:p>
    <w:p w14:paraId="48879078" w14:textId="503CE930" w:rsidR="00377578" w:rsidRPr="00377578" w:rsidRDefault="00A67022" w:rsidP="001B6CB1">
      <w:pPr>
        <w:spacing w:before="120" w:after="120"/>
        <w:rPr>
          <w:b/>
          <w:smallCaps/>
          <w:noProof/>
          <w:color w:val="000000"/>
          <w:szCs w:val="24"/>
          <w:shd w:val="clear" w:color="auto" w:fill="FFFFFF"/>
          <w:lang w:val="en-US"/>
        </w:rPr>
      </w:pPr>
      <w:r w:rsidRPr="00A67022">
        <w:rPr>
          <w:b/>
          <w:smallCaps/>
          <w:noProof/>
          <w:color w:val="000000"/>
          <w:szCs w:val="24"/>
          <w:shd w:val="clear" w:color="auto" w:fill="FFFFFF"/>
          <w:lang w:val="en-US"/>
        </w:rPr>
        <w:t>2.1.</w:t>
      </w:r>
      <w:r w:rsidRPr="00A67022">
        <w:rPr>
          <w:b/>
          <w:smallCaps/>
          <w:noProof/>
          <w:color w:val="000000"/>
          <w:szCs w:val="24"/>
          <w:shd w:val="clear" w:color="auto" w:fill="FFFFFF"/>
          <w:lang w:val="en-US"/>
        </w:rPr>
        <w:tab/>
        <w:t>Composition</w:t>
      </w:r>
    </w:p>
    <w:p w14:paraId="485B6D74" w14:textId="293494CB" w:rsidR="00A67022" w:rsidRDefault="00A67022" w:rsidP="001B6CB1">
      <w:pPr>
        <w:spacing w:before="120" w:after="120"/>
        <w:rPr>
          <w:noProof/>
          <w:szCs w:val="24"/>
          <w:shd w:val="clear" w:color="auto" w:fill="FFFFFF"/>
        </w:rPr>
      </w:pPr>
      <w:r w:rsidRPr="00A67022">
        <w:rPr>
          <w:noProof/>
          <w:szCs w:val="24"/>
        </w:rPr>
        <w:t xml:space="preserve">In accordance with Article </w:t>
      </w:r>
      <w:r w:rsidR="00C30272">
        <w:rPr>
          <w:noProof/>
          <w:szCs w:val="24"/>
        </w:rPr>
        <w:t>4</w:t>
      </w:r>
      <w:r w:rsidRPr="00A67022">
        <w:rPr>
          <w:noProof/>
          <w:szCs w:val="24"/>
        </w:rPr>
        <w:t xml:space="preserve"> of the above Decision</w:t>
      </w:r>
      <w:r w:rsidRPr="00A67022">
        <w:rPr>
          <w:noProof/>
          <w:sz w:val="23"/>
          <w:szCs w:val="23"/>
          <w:shd w:val="clear" w:color="auto" w:fill="FFFFFF"/>
        </w:rPr>
        <w:t xml:space="preserve"> </w:t>
      </w:r>
      <w:r w:rsidRPr="00A67022">
        <w:rPr>
          <w:noProof/>
          <w:szCs w:val="24"/>
          <w:shd w:val="clear" w:color="auto" w:fill="FFFFFF"/>
        </w:rPr>
        <w:t xml:space="preserve">the </w:t>
      </w:r>
      <w:r w:rsidR="00C30272">
        <w:rPr>
          <w:noProof/>
          <w:szCs w:val="24"/>
          <w:shd w:val="clear" w:color="auto" w:fill="FFFFFF"/>
        </w:rPr>
        <w:t>Plaform</w:t>
      </w:r>
      <w:r w:rsidRPr="00A67022">
        <w:rPr>
          <w:noProof/>
          <w:szCs w:val="24"/>
          <w:shd w:val="clear" w:color="auto" w:fill="FFFFFF"/>
        </w:rPr>
        <w:t xml:space="preserve"> shall consist of up to</w:t>
      </w:r>
      <w:r w:rsidR="00C30272">
        <w:rPr>
          <w:noProof/>
          <w:szCs w:val="24"/>
          <w:shd w:val="clear" w:color="auto" w:fill="FFFFFF"/>
        </w:rPr>
        <w:t xml:space="preserve"> </w:t>
      </w:r>
      <w:r w:rsidR="00C30272" w:rsidRPr="005B1318">
        <w:rPr>
          <w:noProof/>
          <w:szCs w:val="24"/>
          <w:shd w:val="clear" w:color="auto" w:fill="FFFFFF"/>
        </w:rPr>
        <w:t>5</w:t>
      </w:r>
      <w:r w:rsidR="005B1318" w:rsidRPr="005B1318">
        <w:rPr>
          <w:noProof/>
          <w:szCs w:val="24"/>
          <w:shd w:val="clear" w:color="auto" w:fill="FFFFFF"/>
        </w:rPr>
        <w:t>5</w:t>
      </w:r>
      <w:r w:rsidR="00C30272">
        <w:rPr>
          <w:noProof/>
          <w:szCs w:val="24"/>
          <w:shd w:val="clear" w:color="auto" w:fill="FFFFFF"/>
        </w:rPr>
        <w:t xml:space="preserve"> </w:t>
      </w:r>
      <w:r w:rsidRPr="00A67022">
        <w:rPr>
          <w:noProof/>
          <w:szCs w:val="24"/>
          <w:shd w:val="clear" w:color="auto" w:fill="FFFFFF"/>
        </w:rPr>
        <w:t xml:space="preserve">members. </w:t>
      </w:r>
    </w:p>
    <w:p w14:paraId="143CB9A9" w14:textId="0734F7AE" w:rsidR="00C30272" w:rsidRPr="00A67022" w:rsidRDefault="00C30272" w:rsidP="001B6CB1">
      <w:pPr>
        <w:spacing w:before="120" w:after="120"/>
        <w:rPr>
          <w:noProof/>
          <w:szCs w:val="24"/>
          <w:shd w:val="clear" w:color="auto" w:fill="FFFFFF"/>
        </w:rPr>
      </w:pPr>
      <w:r w:rsidRPr="00C30272">
        <w:rPr>
          <w:noProof/>
          <w:szCs w:val="24"/>
          <w:shd w:val="clear" w:color="auto" w:fill="FFFFFF"/>
        </w:rPr>
        <w:t xml:space="preserve">Members shall be </w:t>
      </w:r>
      <w:r w:rsidR="005B1318" w:rsidRPr="00C30272">
        <w:rPr>
          <w:noProof/>
          <w:szCs w:val="24"/>
          <w:shd w:val="clear" w:color="auto" w:fill="FFFFFF"/>
        </w:rPr>
        <w:t>Member States' tax authorities</w:t>
      </w:r>
      <w:r w:rsidR="005B1318">
        <w:rPr>
          <w:rStyle w:val="FootnoteReference"/>
          <w:noProof/>
          <w:szCs w:val="24"/>
        </w:rPr>
        <w:footnoteReference w:id="1"/>
      </w:r>
      <w:r w:rsidR="005B1318" w:rsidRPr="005B1318">
        <w:rPr>
          <w:noProof/>
          <w:szCs w:val="24"/>
          <w:shd w:val="clear" w:color="auto" w:fill="FFFFFF"/>
        </w:rPr>
        <w:t xml:space="preserve"> </w:t>
      </w:r>
      <w:r w:rsidR="005B1318">
        <w:rPr>
          <w:noProof/>
          <w:szCs w:val="24"/>
          <w:shd w:val="clear" w:color="auto" w:fill="FFFFFF"/>
        </w:rPr>
        <w:t xml:space="preserve">and </w:t>
      </w:r>
      <w:r w:rsidRPr="005B1318">
        <w:rPr>
          <w:noProof/>
          <w:szCs w:val="24"/>
          <w:shd w:val="clear" w:color="auto" w:fill="FFFFFF"/>
        </w:rPr>
        <w:t xml:space="preserve">up to </w:t>
      </w:r>
      <w:r w:rsidR="005B1318" w:rsidRPr="005B1318">
        <w:rPr>
          <w:noProof/>
          <w:szCs w:val="24"/>
          <w:shd w:val="clear" w:color="auto" w:fill="FFFFFF"/>
        </w:rPr>
        <w:t>twenty</w:t>
      </w:r>
      <w:r w:rsidR="005B1318">
        <w:rPr>
          <w:noProof/>
          <w:szCs w:val="24"/>
          <w:shd w:val="clear" w:color="auto" w:fill="FFFFFF"/>
        </w:rPr>
        <w:t>-eight</w:t>
      </w:r>
      <w:r w:rsidRPr="00C30272">
        <w:rPr>
          <w:noProof/>
          <w:szCs w:val="24"/>
          <w:shd w:val="clear" w:color="auto" w:fill="FFFFFF"/>
        </w:rPr>
        <w:t xml:space="preserve"> business, civil society and tax practitioner organisations with competence in the matters referred to in Article </w:t>
      </w:r>
      <w:r>
        <w:rPr>
          <w:noProof/>
          <w:szCs w:val="24"/>
          <w:shd w:val="clear" w:color="auto" w:fill="FFFFFF"/>
        </w:rPr>
        <w:t>2.</w:t>
      </w:r>
    </w:p>
    <w:p w14:paraId="485B6D77" w14:textId="35032B78" w:rsidR="00A67022" w:rsidRPr="00931E14" w:rsidRDefault="00C30272" w:rsidP="5AEC10DF">
      <w:pPr>
        <w:spacing w:before="120" w:after="120"/>
        <w:rPr>
          <w:b/>
          <w:bCs/>
          <w:noProof/>
        </w:rPr>
      </w:pPr>
      <w:r w:rsidRPr="5AEC10DF">
        <w:rPr>
          <w:noProof/>
        </w:rPr>
        <w:lastRenderedPageBreak/>
        <w:t>O</w:t>
      </w:r>
      <w:r w:rsidR="00611EEF" w:rsidRPr="5AEC10DF">
        <w:rPr>
          <w:noProof/>
        </w:rPr>
        <w:t>rganisations</w:t>
      </w:r>
      <w:r w:rsidR="00A67022" w:rsidRPr="5AEC10DF">
        <w:rPr>
          <w:noProof/>
        </w:rPr>
        <w:t xml:space="preserve"> shall nominate their representatives</w:t>
      </w:r>
      <w:r w:rsidRPr="5AEC10DF">
        <w:rPr>
          <w:noProof/>
        </w:rPr>
        <w:t xml:space="preserve"> and two alternate</w:t>
      </w:r>
      <w:r w:rsidR="005B1318" w:rsidRPr="5AEC10DF">
        <w:rPr>
          <w:noProof/>
        </w:rPr>
        <w:t xml:space="preserve"> representative</w:t>
      </w:r>
      <w:r w:rsidRPr="5AEC10DF">
        <w:rPr>
          <w:noProof/>
        </w:rPr>
        <w:t>s</w:t>
      </w:r>
      <w:r w:rsidR="00A67022" w:rsidRPr="5AEC10DF">
        <w:rPr>
          <w:noProof/>
        </w:rPr>
        <w:t xml:space="preserve"> and shall be responsible for ensuring that their representatives provide a high level of expertise. DG </w:t>
      </w:r>
      <w:r w:rsidRPr="5AEC10DF">
        <w:rPr>
          <w:noProof/>
        </w:rPr>
        <w:t>TAXUD</w:t>
      </w:r>
      <w:r w:rsidR="00A67022" w:rsidRPr="5AEC10DF">
        <w:rPr>
          <w:noProof/>
        </w:rPr>
        <w:t xml:space="preserve"> may refuse the nomination of a representative </w:t>
      </w:r>
      <w:r w:rsidRPr="5AEC10DF">
        <w:rPr>
          <w:noProof/>
        </w:rPr>
        <w:t xml:space="preserve">or its alternate </w:t>
      </w:r>
      <w:r w:rsidR="005B1318" w:rsidRPr="5AEC10DF">
        <w:rPr>
          <w:noProof/>
        </w:rPr>
        <w:t xml:space="preserve">representative </w:t>
      </w:r>
      <w:r w:rsidR="00A67022" w:rsidRPr="5AEC10DF">
        <w:rPr>
          <w:noProof/>
        </w:rPr>
        <w:t xml:space="preserve">by an </w:t>
      </w:r>
      <w:r w:rsidR="00A67022" w:rsidRPr="00931E14">
        <w:rPr>
          <w:noProof/>
        </w:rPr>
        <w:t>organisation if it considers this nomination inappropriate in light of the requirements specified in chapter 4 of this call</w:t>
      </w:r>
      <w:r w:rsidRPr="00931E14">
        <w:rPr>
          <w:noProof/>
        </w:rPr>
        <w:t xml:space="preserve"> and</w:t>
      </w:r>
      <w:r w:rsidR="00A67022" w:rsidRPr="00931E14">
        <w:rPr>
          <w:noProof/>
        </w:rPr>
        <w:t>/</w:t>
      </w:r>
      <w:r w:rsidRPr="00931E14">
        <w:rPr>
          <w:noProof/>
        </w:rPr>
        <w:t>or</w:t>
      </w:r>
      <w:r w:rsidR="00A67022" w:rsidRPr="00931E14">
        <w:rPr>
          <w:noProof/>
        </w:rPr>
        <w:t xml:space="preserve"> in Article</w:t>
      </w:r>
      <w:r w:rsidRPr="00931E14">
        <w:rPr>
          <w:noProof/>
        </w:rPr>
        <w:t xml:space="preserve"> 5</w:t>
      </w:r>
      <w:r w:rsidR="00A67022" w:rsidRPr="00931E14">
        <w:rPr>
          <w:noProof/>
        </w:rPr>
        <w:t xml:space="preserve"> of the Commission decision setting up the </w:t>
      </w:r>
      <w:r w:rsidRPr="00931E14">
        <w:rPr>
          <w:noProof/>
        </w:rPr>
        <w:t xml:space="preserve">Platform </w:t>
      </w:r>
      <w:r w:rsidR="00931E14" w:rsidRPr="00931E14">
        <w:rPr>
          <w:noProof/>
        </w:rPr>
        <w:t>(C(2024) 3689)</w:t>
      </w:r>
      <w:r w:rsidR="00A67022" w:rsidRPr="00931E14">
        <w:rPr>
          <w:noProof/>
        </w:rPr>
        <w:t>. In such case, the organisation concerned shall be asked to appoint another representative</w:t>
      </w:r>
      <w:r w:rsidRPr="00931E14">
        <w:rPr>
          <w:noProof/>
        </w:rPr>
        <w:t xml:space="preserve"> or another </w:t>
      </w:r>
      <w:r w:rsidR="5C0F9A02" w:rsidRPr="00931E14">
        <w:rPr>
          <w:noProof/>
        </w:rPr>
        <w:t xml:space="preserve">alternate </w:t>
      </w:r>
      <w:r w:rsidR="00D2349C" w:rsidRPr="00931E14">
        <w:rPr>
          <w:noProof/>
        </w:rPr>
        <w:t xml:space="preserve">representative </w:t>
      </w:r>
      <w:r w:rsidR="00A67022" w:rsidRPr="00931E14">
        <w:rPr>
          <w:noProof/>
        </w:rPr>
        <w:t>.</w:t>
      </w:r>
    </w:p>
    <w:p w14:paraId="485B6D78" w14:textId="77777777" w:rsidR="00A67022" w:rsidRPr="00A67022" w:rsidRDefault="00A67022" w:rsidP="001B6CB1">
      <w:pPr>
        <w:spacing w:before="120" w:after="120"/>
        <w:rPr>
          <w:b/>
          <w:smallCaps/>
          <w:noProof/>
          <w:szCs w:val="24"/>
        </w:rPr>
      </w:pPr>
      <w:r w:rsidRPr="00931E14">
        <w:rPr>
          <w:b/>
          <w:smallCaps/>
          <w:noProof/>
          <w:szCs w:val="24"/>
        </w:rPr>
        <w:t>2.2.</w:t>
      </w:r>
      <w:r w:rsidRPr="00931E14">
        <w:rPr>
          <w:b/>
          <w:smallCaps/>
          <w:noProof/>
          <w:szCs w:val="24"/>
        </w:rPr>
        <w:tab/>
        <w:t>Appointment</w:t>
      </w:r>
    </w:p>
    <w:p w14:paraId="485B6D79" w14:textId="2167E0A7" w:rsidR="00A67022" w:rsidRPr="00A67022" w:rsidRDefault="00C30272" w:rsidP="001B6CB1">
      <w:pPr>
        <w:spacing w:before="120" w:after="120"/>
        <w:rPr>
          <w:noProof/>
          <w:color w:val="000000"/>
          <w:sz w:val="23"/>
          <w:szCs w:val="23"/>
          <w:lang w:val="en-US" w:eastAsia="en-GB"/>
        </w:rPr>
      </w:pPr>
      <w:r>
        <w:rPr>
          <w:noProof/>
          <w:szCs w:val="24"/>
        </w:rPr>
        <w:t>Organisation m</w:t>
      </w:r>
      <w:r w:rsidR="00A67022" w:rsidRPr="00A67022">
        <w:rPr>
          <w:noProof/>
          <w:szCs w:val="24"/>
        </w:rPr>
        <w:t>embers shall be appointed by the Director</w:t>
      </w:r>
      <w:r w:rsidR="00EC5601">
        <w:rPr>
          <w:noProof/>
          <w:szCs w:val="24"/>
        </w:rPr>
        <w:t>-</w:t>
      </w:r>
      <w:r w:rsidR="00A67022" w:rsidRPr="00A67022">
        <w:rPr>
          <w:noProof/>
          <w:szCs w:val="24"/>
        </w:rPr>
        <w:t xml:space="preserve">General of DG </w:t>
      </w:r>
      <w:r>
        <w:rPr>
          <w:noProof/>
          <w:szCs w:val="24"/>
        </w:rPr>
        <w:t>TAXUD</w:t>
      </w:r>
      <w:r w:rsidR="00A67022" w:rsidRPr="00A67022">
        <w:rPr>
          <w:noProof/>
          <w:szCs w:val="24"/>
        </w:rPr>
        <w:t xml:space="preserve"> from applicants complying with the requirements referred to in Article </w:t>
      </w:r>
      <w:r>
        <w:rPr>
          <w:noProof/>
          <w:szCs w:val="24"/>
        </w:rPr>
        <w:t xml:space="preserve">2 </w:t>
      </w:r>
      <w:r w:rsidR="00A67022" w:rsidRPr="00A67022">
        <w:rPr>
          <w:noProof/>
          <w:szCs w:val="24"/>
        </w:rPr>
        <w:t xml:space="preserve">of the Commission </w:t>
      </w:r>
      <w:r w:rsidR="004E3C04">
        <w:rPr>
          <w:noProof/>
          <w:szCs w:val="24"/>
        </w:rPr>
        <w:t>D</w:t>
      </w:r>
      <w:r w:rsidR="00A67022" w:rsidRPr="00A67022">
        <w:rPr>
          <w:noProof/>
          <w:szCs w:val="24"/>
        </w:rPr>
        <w:t xml:space="preserve">ecision </w:t>
      </w:r>
      <w:r w:rsidR="00931E14" w:rsidRPr="00931E14">
        <w:rPr>
          <w:noProof/>
          <w:szCs w:val="24"/>
        </w:rPr>
        <w:t>C(2024) 3689</w:t>
      </w:r>
      <w:r w:rsidR="00A67022" w:rsidRPr="00931E14">
        <w:rPr>
          <w:noProof/>
          <w:szCs w:val="24"/>
        </w:rPr>
        <w:t>.</w:t>
      </w:r>
    </w:p>
    <w:p w14:paraId="485B6D7A" w14:textId="31B713B2" w:rsidR="00A67022" w:rsidRPr="00A67022" w:rsidRDefault="009E6344" w:rsidP="5AEC10DF">
      <w:pPr>
        <w:spacing w:before="120" w:after="120"/>
        <w:rPr>
          <w:noProof/>
        </w:rPr>
      </w:pPr>
      <w:r w:rsidRPr="009E6344">
        <w:rPr>
          <w:noProof/>
        </w:rPr>
        <w:t>Members shall be appointed for 5 years. They shall remain in office until the end of their term of office. Their term of office may be renewed</w:t>
      </w:r>
      <w:r>
        <w:rPr>
          <w:noProof/>
        </w:rPr>
        <w:t xml:space="preserve">. </w:t>
      </w:r>
    </w:p>
    <w:p w14:paraId="485B6D7B" w14:textId="7A9B98EF" w:rsidR="00A67022" w:rsidRPr="00A67022" w:rsidRDefault="00A67022" w:rsidP="001B6CB1">
      <w:pPr>
        <w:spacing w:before="120" w:after="120"/>
        <w:rPr>
          <w:noProof/>
          <w:szCs w:val="24"/>
        </w:rPr>
      </w:pPr>
      <w:r w:rsidRPr="00A67022">
        <w:rPr>
          <w:noProof/>
          <w:szCs w:val="24"/>
        </w:rPr>
        <w:t>Registration in the Transparency Register</w:t>
      </w:r>
      <w:r w:rsidR="00611EEF">
        <w:rPr>
          <w:rStyle w:val="FootnoteReference"/>
          <w:noProof/>
          <w:szCs w:val="24"/>
        </w:rPr>
        <w:footnoteReference w:id="2"/>
      </w:r>
      <w:r w:rsidRPr="00A67022">
        <w:rPr>
          <w:noProof/>
          <w:szCs w:val="24"/>
        </w:rPr>
        <w:t xml:space="preserve"> is required in order for organisations to be appointed.</w:t>
      </w:r>
    </w:p>
    <w:p w14:paraId="485B6D7D" w14:textId="7636C41A" w:rsidR="00A67022" w:rsidRPr="00A67022" w:rsidRDefault="00A67022" w:rsidP="00034001">
      <w:pPr>
        <w:tabs>
          <w:tab w:val="left" w:pos="0"/>
        </w:tabs>
        <w:spacing w:before="120" w:after="120"/>
        <w:rPr>
          <w:noProof/>
          <w:szCs w:val="24"/>
        </w:rPr>
      </w:pPr>
      <w:r w:rsidRPr="005B1318">
        <w:rPr>
          <w:noProof/>
          <w:szCs w:val="24"/>
        </w:rPr>
        <w:t>In order to ensure continuity and the smooth functioning of the group, DG</w:t>
      </w:r>
      <w:r w:rsidR="00D2349C" w:rsidRPr="005B1318">
        <w:rPr>
          <w:noProof/>
          <w:szCs w:val="24"/>
        </w:rPr>
        <w:t xml:space="preserve"> TAXUD</w:t>
      </w:r>
      <w:r w:rsidRPr="005B1318">
        <w:rPr>
          <w:noProof/>
          <w:szCs w:val="24"/>
        </w:rPr>
        <w:t xml:space="preserve"> shall establish a reserve list of suitable candidate</w:t>
      </w:r>
      <w:r w:rsidR="005B1318">
        <w:rPr>
          <w:noProof/>
          <w:szCs w:val="24"/>
        </w:rPr>
        <w:t xml:space="preserve"> organisation</w:t>
      </w:r>
      <w:r w:rsidRPr="005B1318">
        <w:rPr>
          <w:noProof/>
          <w:szCs w:val="24"/>
        </w:rPr>
        <w:t xml:space="preserve">s that may be used to appoint </w:t>
      </w:r>
      <w:r w:rsidR="005B1318">
        <w:rPr>
          <w:noProof/>
          <w:szCs w:val="24"/>
        </w:rPr>
        <w:t xml:space="preserve">members’ </w:t>
      </w:r>
      <w:r w:rsidRPr="005B1318">
        <w:rPr>
          <w:noProof/>
          <w:szCs w:val="24"/>
        </w:rPr>
        <w:t xml:space="preserve">replacements. DG </w:t>
      </w:r>
      <w:r w:rsidR="00D2349C" w:rsidRPr="005B1318">
        <w:rPr>
          <w:noProof/>
          <w:szCs w:val="24"/>
        </w:rPr>
        <w:t>TAXUD</w:t>
      </w:r>
      <w:r w:rsidRPr="005B1318">
        <w:rPr>
          <w:noProof/>
          <w:szCs w:val="24"/>
        </w:rPr>
        <w:t xml:space="preserve"> shall ask applicants for their consent before including their names on the reserve list.</w:t>
      </w:r>
    </w:p>
    <w:p w14:paraId="29103D47" w14:textId="77777777" w:rsidR="0033235B" w:rsidRPr="0033235B" w:rsidRDefault="0033235B" w:rsidP="0033235B">
      <w:pPr>
        <w:rPr>
          <w:noProof/>
          <w:szCs w:val="24"/>
        </w:rPr>
      </w:pPr>
      <w:r w:rsidRPr="0033235B">
        <w:rPr>
          <w:noProof/>
          <w:szCs w:val="24"/>
        </w:rPr>
        <w:t>Members who are no longer capable of contributing effectively to the expert group’s deliberations, who, in the opinion of the Commission department concerned, do not comply with the conditions set out in Article 339 of the Treaty on the Functioning of the European Union or who resign, shall no longer be invited to participate in any meetings of the group and may be replaced for the remainder of their term of office.</w:t>
      </w:r>
    </w:p>
    <w:p w14:paraId="11AA10B8" w14:textId="1CBA7CF9" w:rsidR="005B1318" w:rsidRPr="005B1318" w:rsidRDefault="005B1318" w:rsidP="009D2B33">
      <w:pPr>
        <w:spacing w:before="120" w:after="120"/>
        <w:rPr>
          <w:noProof/>
          <w:szCs w:val="24"/>
        </w:rPr>
      </w:pPr>
      <w:r w:rsidRPr="005B1318">
        <w:rPr>
          <w:noProof/>
          <w:szCs w:val="24"/>
        </w:rPr>
        <w:t xml:space="preserve">Where a member organisation is to be replaced or excluded, DG TAXUD may, as appropriate, appoint a replacement organisation from the </w:t>
      </w:r>
      <w:r w:rsidR="009D2B33">
        <w:rPr>
          <w:noProof/>
          <w:szCs w:val="24"/>
        </w:rPr>
        <w:t xml:space="preserve">aforementioned </w:t>
      </w:r>
      <w:r w:rsidRPr="005B1318">
        <w:rPr>
          <w:noProof/>
          <w:szCs w:val="24"/>
        </w:rPr>
        <w:t>reserve list.</w:t>
      </w:r>
    </w:p>
    <w:p w14:paraId="45DB258E" w14:textId="77777777" w:rsidR="005B1318" w:rsidRPr="00A67022" w:rsidRDefault="005B1318" w:rsidP="00034001">
      <w:pPr>
        <w:spacing w:before="120" w:after="120"/>
        <w:rPr>
          <w:noProof/>
          <w:szCs w:val="24"/>
        </w:rPr>
      </w:pPr>
    </w:p>
    <w:p w14:paraId="485B6D7F" w14:textId="698854BB" w:rsidR="00A67022" w:rsidRPr="00A67022" w:rsidRDefault="00A67022" w:rsidP="00034001">
      <w:pPr>
        <w:spacing w:before="120" w:after="120"/>
        <w:rPr>
          <w:b/>
          <w:bCs/>
          <w:noProof/>
          <w:color w:val="000000"/>
          <w:szCs w:val="24"/>
          <w:lang w:val="en-US" w:eastAsia="en-GB"/>
        </w:rPr>
      </w:pPr>
      <w:r w:rsidRPr="00A67022">
        <w:rPr>
          <w:b/>
          <w:bCs/>
          <w:noProof/>
          <w:color w:val="000000"/>
          <w:szCs w:val="24"/>
          <w:lang w:val="en-US" w:eastAsia="en-GB"/>
        </w:rPr>
        <w:t>2.3</w:t>
      </w:r>
      <w:r w:rsidRPr="00A67022">
        <w:rPr>
          <w:b/>
          <w:bCs/>
          <w:noProof/>
          <w:color w:val="000000"/>
          <w:szCs w:val="24"/>
          <w:lang w:val="en-US" w:eastAsia="en-GB"/>
        </w:rPr>
        <w:tab/>
      </w:r>
      <w:r w:rsidRPr="00A67022">
        <w:rPr>
          <w:b/>
          <w:bCs/>
          <w:smallCaps/>
          <w:noProof/>
          <w:color w:val="000000"/>
          <w:szCs w:val="24"/>
          <w:lang w:val="en-US" w:eastAsia="en-GB"/>
        </w:rPr>
        <w:t>Rules of engagement and operation of the group</w:t>
      </w:r>
      <w:r w:rsidRPr="00A67022">
        <w:rPr>
          <w:b/>
          <w:bCs/>
          <w:noProof/>
          <w:color w:val="000000"/>
          <w:szCs w:val="24"/>
          <w:lang w:val="en-US" w:eastAsia="en-GB"/>
        </w:rPr>
        <w:t xml:space="preserve"> </w:t>
      </w:r>
    </w:p>
    <w:p w14:paraId="485B6D80" w14:textId="35AF7611" w:rsidR="00A67022" w:rsidRPr="00A67022" w:rsidRDefault="00A67022" w:rsidP="00034001">
      <w:pPr>
        <w:spacing w:before="120" w:after="120"/>
        <w:rPr>
          <w:b/>
          <w:bCs/>
          <w:noProof/>
          <w:color w:val="000000"/>
          <w:szCs w:val="24"/>
          <w:lang w:val="en-US" w:eastAsia="en-GB"/>
        </w:rPr>
      </w:pPr>
      <w:r w:rsidRPr="00A67022">
        <w:rPr>
          <w:noProof/>
          <w:szCs w:val="24"/>
        </w:rPr>
        <w:t xml:space="preserve">The </w:t>
      </w:r>
      <w:r w:rsidR="00D2349C">
        <w:rPr>
          <w:noProof/>
          <w:szCs w:val="24"/>
        </w:rPr>
        <w:t>Platform</w:t>
      </w:r>
      <w:r w:rsidRPr="00A67022">
        <w:rPr>
          <w:noProof/>
          <w:szCs w:val="24"/>
        </w:rPr>
        <w:t xml:space="preserve"> shall be chaired by a </w:t>
      </w:r>
      <w:r w:rsidR="009D2B33">
        <w:rPr>
          <w:noProof/>
          <w:szCs w:val="24"/>
        </w:rPr>
        <w:t xml:space="preserve">Director or another </w:t>
      </w:r>
      <w:r w:rsidRPr="00A67022">
        <w:rPr>
          <w:noProof/>
          <w:szCs w:val="24"/>
        </w:rPr>
        <w:t xml:space="preserve">representative </w:t>
      </w:r>
      <w:r w:rsidR="009D2B33">
        <w:rPr>
          <w:noProof/>
          <w:szCs w:val="24"/>
        </w:rPr>
        <w:t>from</w:t>
      </w:r>
      <w:r w:rsidRPr="00A67022">
        <w:rPr>
          <w:noProof/>
          <w:szCs w:val="24"/>
        </w:rPr>
        <w:t xml:space="preserve"> DG </w:t>
      </w:r>
      <w:r w:rsidR="00D2349C">
        <w:rPr>
          <w:noProof/>
          <w:szCs w:val="24"/>
        </w:rPr>
        <w:t>TAXUD.</w:t>
      </w:r>
    </w:p>
    <w:p w14:paraId="485B6D81" w14:textId="532C70B7" w:rsidR="00A67022" w:rsidRPr="00A67022" w:rsidRDefault="00A67022" w:rsidP="00034001">
      <w:pPr>
        <w:tabs>
          <w:tab w:val="left" w:pos="0"/>
        </w:tabs>
        <w:spacing w:before="120" w:after="120"/>
        <w:rPr>
          <w:noProof/>
          <w:szCs w:val="24"/>
        </w:rPr>
      </w:pPr>
      <w:r w:rsidRPr="00A67022">
        <w:rPr>
          <w:noProof/>
          <w:szCs w:val="24"/>
        </w:rPr>
        <w:t xml:space="preserve">The </w:t>
      </w:r>
      <w:r w:rsidR="00D2349C">
        <w:rPr>
          <w:noProof/>
          <w:szCs w:val="24"/>
        </w:rPr>
        <w:t>Platform</w:t>
      </w:r>
      <w:r w:rsidRPr="00A67022">
        <w:rPr>
          <w:noProof/>
          <w:szCs w:val="24"/>
        </w:rPr>
        <w:t xml:space="preserve"> shall act at the request of DG</w:t>
      </w:r>
      <w:r w:rsidR="00D2349C">
        <w:rPr>
          <w:noProof/>
          <w:szCs w:val="24"/>
        </w:rPr>
        <w:t xml:space="preserve"> TAXUD,</w:t>
      </w:r>
      <w:r w:rsidRPr="00A67022">
        <w:rPr>
          <w:noProof/>
          <w:szCs w:val="24"/>
        </w:rPr>
        <w:t xml:space="preserve"> in compliance with the Commission’s horizontal rules on expert groups (‘the horizontal rules’)</w:t>
      </w:r>
      <w:r w:rsidRPr="00A67022">
        <w:rPr>
          <w:noProof/>
          <w:szCs w:val="24"/>
          <w:vertAlign w:val="superscript"/>
        </w:rPr>
        <w:footnoteReference w:id="3"/>
      </w:r>
      <w:r w:rsidRPr="00A67022">
        <w:rPr>
          <w:noProof/>
          <w:szCs w:val="24"/>
        </w:rPr>
        <w:t>.</w:t>
      </w:r>
    </w:p>
    <w:p w14:paraId="485B6D82" w14:textId="758DE2FD" w:rsidR="00A67022" w:rsidRPr="00A67022" w:rsidRDefault="00A67022" w:rsidP="00034001">
      <w:pPr>
        <w:tabs>
          <w:tab w:val="left" w:pos="0"/>
        </w:tabs>
        <w:spacing w:before="120" w:after="120"/>
        <w:rPr>
          <w:noProof/>
          <w:szCs w:val="24"/>
        </w:rPr>
      </w:pPr>
      <w:r w:rsidRPr="00A67022">
        <w:rPr>
          <w:noProof/>
          <w:szCs w:val="24"/>
        </w:rPr>
        <w:t xml:space="preserve">In principle, the </w:t>
      </w:r>
      <w:r w:rsidR="00D2349C">
        <w:rPr>
          <w:noProof/>
          <w:szCs w:val="24"/>
        </w:rPr>
        <w:t>Platform</w:t>
      </w:r>
      <w:r w:rsidRPr="00A67022">
        <w:rPr>
          <w:noProof/>
          <w:szCs w:val="24"/>
        </w:rPr>
        <w:t xml:space="preserve"> shall meet </w:t>
      </w:r>
      <w:r w:rsidR="00D2349C">
        <w:rPr>
          <w:noProof/>
          <w:szCs w:val="24"/>
        </w:rPr>
        <w:t>at least 3</w:t>
      </w:r>
      <w:r w:rsidRPr="00A67022">
        <w:rPr>
          <w:noProof/>
          <w:szCs w:val="24"/>
        </w:rPr>
        <w:t xml:space="preserve"> times per year </w:t>
      </w:r>
      <w:r w:rsidRPr="00A67022">
        <w:rPr>
          <w:noProof/>
          <w:color w:val="000000"/>
          <w:szCs w:val="24"/>
        </w:rPr>
        <w:t>on Commission premises</w:t>
      </w:r>
      <w:r w:rsidRPr="00A67022">
        <w:rPr>
          <w:noProof/>
          <w:szCs w:val="24"/>
        </w:rPr>
        <w:t xml:space="preserve"> </w:t>
      </w:r>
      <w:r w:rsidR="009E6344">
        <w:rPr>
          <w:noProof/>
          <w:szCs w:val="24"/>
        </w:rPr>
        <w:t xml:space="preserve">or virtually </w:t>
      </w:r>
      <w:r w:rsidRPr="00A67022">
        <w:rPr>
          <w:noProof/>
          <w:szCs w:val="24"/>
        </w:rPr>
        <w:t>in order to discuss</w:t>
      </w:r>
      <w:r w:rsidR="00D2349C">
        <w:rPr>
          <w:noProof/>
          <w:szCs w:val="24"/>
        </w:rPr>
        <w:t xml:space="preserve"> </w:t>
      </w:r>
      <w:r w:rsidR="00D2349C" w:rsidRPr="00D2349C">
        <w:rPr>
          <w:noProof/>
          <w:szCs w:val="24"/>
        </w:rPr>
        <w:t xml:space="preserve">international, EU and national policy issues </w:t>
      </w:r>
      <w:r w:rsidR="009D2B33">
        <w:rPr>
          <w:noProof/>
          <w:szCs w:val="24"/>
        </w:rPr>
        <w:t>concerning</w:t>
      </w:r>
      <w:r w:rsidR="00D2349C" w:rsidRPr="00D2349C">
        <w:rPr>
          <w:noProof/>
          <w:szCs w:val="24"/>
        </w:rPr>
        <w:t xml:space="preserve"> tax goood governance</w:t>
      </w:r>
      <w:r w:rsidR="009D2B33">
        <w:rPr>
          <w:noProof/>
          <w:szCs w:val="24"/>
        </w:rPr>
        <w:t xml:space="preserve"> and other related areas</w:t>
      </w:r>
      <w:r w:rsidR="00D2349C" w:rsidRPr="00D2349C">
        <w:rPr>
          <w:noProof/>
          <w:szCs w:val="24"/>
        </w:rPr>
        <w:t>. DG TAXUD shall provide secretarial services.</w:t>
      </w:r>
    </w:p>
    <w:p w14:paraId="485B6D83" w14:textId="221BAB2C" w:rsidR="00A67022" w:rsidRPr="00A67022" w:rsidRDefault="00A67022" w:rsidP="00034001">
      <w:pPr>
        <w:tabs>
          <w:tab w:val="left" w:pos="0"/>
        </w:tabs>
        <w:spacing w:before="120" w:after="120"/>
        <w:rPr>
          <w:noProof/>
          <w:szCs w:val="24"/>
          <w:shd w:val="clear" w:color="auto" w:fill="FFFFFF"/>
        </w:rPr>
      </w:pPr>
      <w:r w:rsidRPr="00A67022">
        <w:rPr>
          <w:noProof/>
          <w:szCs w:val="24"/>
          <w:shd w:val="clear" w:color="auto" w:fill="FFFFFF"/>
          <w:lang w:val="en-US"/>
        </w:rPr>
        <w:t>Memb</w:t>
      </w:r>
      <w:r w:rsidR="00D2349C">
        <w:rPr>
          <w:noProof/>
          <w:szCs w:val="24"/>
          <w:shd w:val="clear" w:color="auto" w:fill="FFFFFF"/>
          <w:lang w:val="en-US"/>
        </w:rPr>
        <w:t>e</w:t>
      </w:r>
      <w:r w:rsidRPr="00A67022">
        <w:rPr>
          <w:noProof/>
          <w:szCs w:val="24"/>
          <w:shd w:val="clear" w:color="auto" w:fill="FFFFFF"/>
          <w:lang w:val="en-US"/>
        </w:rPr>
        <w:t>rs’ representatives</w:t>
      </w:r>
      <w:r w:rsidR="00D2349C">
        <w:rPr>
          <w:noProof/>
          <w:szCs w:val="24"/>
          <w:shd w:val="clear" w:color="auto" w:fill="FFFFFF"/>
          <w:lang w:val="en-US"/>
        </w:rPr>
        <w:t xml:space="preserve"> and </w:t>
      </w:r>
      <w:r w:rsidR="009D2B33">
        <w:rPr>
          <w:noProof/>
          <w:szCs w:val="24"/>
          <w:shd w:val="clear" w:color="auto" w:fill="FFFFFF"/>
          <w:lang w:val="en-US"/>
        </w:rPr>
        <w:t xml:space="preserve">alternate </w:t>
      </w:r>
      <w:r w:rsidR="00D2349C">
        <w:rPr>
          <w:noProof/>
          <w:szCs w:val="24"/>
          <w:shd w:val="clear" w:color="auto" w:fill="FFFFFF"/>
          <w:lang w:val="en-US"/>
        </w:rPr>
        <w:t>representatives</w:t>
      </w:r>
      <w:r w:rsidRPr="00A67022">
        <w:rPr>
          <w:noProof/>
          <w:szCs w:val="24"/>
          <w:shd w:val="clear" w:color="auto" w:fill="FFFFFF"/>
          <w:lang w:val="en-US"/>
        </w:rPr>
        <w:t xml:space="preserve"> </w:t>
      </w:r>
      <w:r w:rsidRPr="00A67022">
        <w:rPr>
          <w:noProof/>
          <w:szCs w:val="24"/>
          <w:shd w:val="clear" w:color="auto" w:fill="FFFFFF"/>
        </w:rPr>
        <w:t xml:space="preserve">should be prepared to attend meetings systematically, to contribute actively to discussions in the </w:t>
      </w:r>
      <w:r w:rsidR="00D2349C">
        <w:rPr>
          <w:noProof/>
          <w:szCs w:val="24"/>
          <w:shd w:val="clear" w:color="auto" w:fill="FFFFFF"/>
        </w:rPr>
        <w:t>Platform</w:t>
      </w:r>
      <w:r w:rsidRPr="00A67022">
        <w:rPr>
          <w:noProof/>
          <w:szCs w:val="24"/>
          <w:shd w:val="clear" w:color="auto" w:fill="FFFFFF"/>
        </w:rPr>
        <w:t>, to be involved in preparatory work ahead of meetings, to examine and provide comments on documents under discussio</w:t>
      </w:r>
      <w:r w:rsidRPr="009D2B33">
        <w:rPr>
          <w:noProof/>
          <w:szCs w:val="24"/>
          <w:shd w:val="clear" w:color="auto" w:fill="FFFFFF"/>
        </w:rPr>
        <w:t xml:space="preserve">n. </w:t>
      </w:r>
    </w:p>
    <w:p w14:paraId="485B6D84" w14:textId="2AD680ED" w:rsidR="00A67022" w:rsidRPr="00A67022" w:rsidRDefault="00A67022" w:rsidP="00034001">
      <w:pPr>
        <w:tabs>
          <w:tab w:val="left" w:pos="0"/>
        </w:tabs>
        <w:spacing w:before="120" w:after="120"/>
        <w:rPr>
          <w:noProof/>
          <w:szCs w:val="24"/>
          <w:shd w:val="clear" w:color="auto" w:fill="FFFFFF"/>
        </w:rPr>
      </w:pPr>
      <w:r w:rsidRPr="00A67022">
        <w:rPr>
          <w:noProof/>
          <w:szCs w:val="24"/>
          <w:shd w:val="clear" w:color="auto" w:fill="FFFFFF"/>
        </w:rPr>
        <w:lastRenderedPageBreak/>
        <w:t>As a general rule, working documents will be drafted in Englis</w:t>
      </w:r>
      <w:r w:rsidR="00D2349C">
        <w:rPr>
          <w:noProof/>
          <w:szCs w:val="24"/>
          <w:shd w:val="clear" w:color="auto" w:fill="FFFFFF"/>
        </w:rPr>
        <w:t>h</w:t>
      </w:r>
      <w:r w:rsidRPr="00A67022">
        <w:rPr>
          <w:noProof/>
          <w:szCs w:val="24"/>
          <w:shd w:val="clear" w:color="auto" w:fill="FFFFFF"/>
        </w:rPr>
        <w:t xml:space="preserve"> and meetings will be also conducted in</w:t>
      </w:r>
      <w:r w:rsidR="00D2349C">
        <w:rPr>
          <w:noProof/>
          <w:szCs w:val="24"/>
          <w:shd w:val="clear" w:color="auto" w:fill="FFFFFF"/>
        </w:rPr>
        <w:t xml:space="preserve"> </w:t>
      </w:r>
      <w:r w:rsidR="00D2349C" w:rsidRPr="00D2349C">
        <w:rPr>
          <w:noProof/>
          <w:szCs w:val="24"/>
          <w:shd w:val="clear" w:color="auto" w:fill="FFFFFF"/>
        </w:rPr>
        <w:t>Englis</w:t>
      </w:r>
      <w:r w:rsidR="00D2349C" w:rsidRPr="009D2B33">
        <w:rPr>
          <w:noProof/>
          <w:szCs w:val="24"/>
          <w:shd w:val="clear" w:color="auto" w:fill="FFFFFF"/>
        </w:rPr>
        <w:t>h.</w:t>
      </w:r>
    </w:p>
    <w:p w14:paraId="485B6D85" w14:textId="5E22F471" w:rsidR="00A67022" w:rsidRPr="00A67022" w:rsidRDefault="009D2B33" w:rsidP="00034001">
      <w:pPr>
        <w:tabs>
          <w:tab w:val="left" w:pos="0"/>
        </w:tabs>
        <w:spacing w:before="120" w:after="120"/>
        <w:rPr>
          <w:noProof/>
          <w:szCs w:val="24"/>
        </w:rPr>
      </w:pPr>
      <w:r>
        <w:rPr>
          <w:noProof/>
          <w:szCs w:val="24"/>
        </w:rPr>
        <w:t>T</w:t>
      </w:r>
      <w:r w:rsidR="00A67022" w:rsidRPr="00A67022">
        <w:rPr>
          <w:noProof/>
          <w:szCs w:val="24"/>
        </w:rPr>
        <w:t xml:space="preserve">he </w:t>
      </w:r>
      <w:r w:rsidR="00D2349C">
        <w:rPr>
          <w:noProof/>
          <w:szCs w:val="24"/>
        </w:rPr>
        <w:t>Platform</w:t>
      </w:r>
      <w:r w:rsidR="00A67022" w:rsidRPr="00A67022">
        <w:rPr>
          <w:noProof/>
          <w:szCs w:val="24"/>
        </w:rPr>
        <w:t xml:space="preserve"> shall adopt its opinions, recommendations or reports by consensus. </w:t>
      </w:r>
    </w:p>
    <w:p w14:paraId="485B6D86" w14:textId="36397401" w:rsidR="00A67022" w:rsidRPr="00A67022" w:rsidRDefault="00A67022" w:rsidP="00034001">
      <w:pPr>
        <w:tabs>
          <w:tab w:val="left" w:pos="0"/>
        </w:tabs>
        <w:spacing w:before="120" w:after="120"/>
        <w:rPr>
          <w:noProof/>
          <w:szCs w:val="24"/>
        </w:rPr>
      </w:pPr>
      <w:r w:rsidRPr="00A67022">
        <w:rPr>
          <w:noProof/>
          <w:szCs w:val="24"/>
        </w:rPr>
        <w:t xml:space="preserve">In agreement with the DG </w:t>
      </w:r>
      <w:r w:rsidR="00D2349C">
        <w:rPr>
          <w:noProof/>
          <w:szCs w:val="24"/>
        </w:rPr>
        <w:t>TAXUD</w:t>
      </w:r>
      <w:r w:rsidRPr="00A67022">
        <w:rPr>
          <w:noProof/>
          <w:szCs w:val="24"/>
        </w:rPr>
        <w:t xml:space="preserve">, the </w:t>
      </w:r>
      <w:r w:rsidR="00D2349C">
        <w:rPr>
          <w:noProof/>
          <w:szCs w:val="24"/>
        </w:rPr>
        <w:t>Platform</w:t>
      </w:r>
      <w:r w:rsidR="00034001">
        <w:rPr>
          <w:noProof/>
          <w:szCs w:val="24"/>
        </w:rPr>
        <w:t xml:space="preserve"> may, by simple majority of its </w:t>
      </w:r>
      <w:r w:rsidRPr="00A67022">
        <w:rPr>
          <w:noProof/>
          <w:szCs w:val="24"/>
        </w:rPr>
        <w:t>members, decide that deliberations shall be public.</w:t>
      </w:r>
    </w:p>
    <w:p w14:paraId="485B6D87" w14:textId="6AED08F6" w:rsidR="00A67022" w:rsidRPr="00A67022" w:rsidRDefault="00A67022" w:rsidP="00034001">
      <w:pPr>
        <w:tabs>
          <w:tab w:val="left" w:pos="0"/>
        </w:tabs>
        <w:spacing w:before="120" w:after="120"/>
        <w:rPr>
          <w:noProof/>
          <w:szCs w:val="24"/>
        </w:rPr>
      </w:pPr>
      <w:r w:rsidRPr="00A67022">
        <w:rPr>
          <w:noProof/>
          <w:szCs w:val="24"/>
        </w:rPr>
        <w:t xml:space="preserve">Participants in the activities of the </w:t>
      </w:r>
      <w:r w:rsidR="0018687F">
        <w:rPr>
          <w:noProof/>
          <w:szCs w:val="24"/>
        </w:rPr>
        <w:t>Platform</w:t>
      </w:r>
      <w:r w:rsidRPr="00A67022">
        <w:rPr>
          <w:noProof/>
          <w:szCs w:val="24"/>
        </w:rPr>
        <w:t xml:space="preserve"> shall not be remunerated for the services they offer. Travel and subsistence expenses incurred by participants in the activities of the </w:t>
      </w:r>
      <w:r w:rsidR="0018687F">
        <w:rPr>
          <w:noProof/>
          <w:szCs w:val="24"/>
        </w:rPr>
        <w:t>Platform</w:t>
      </w:r>
      <w:r w:rsidRPr="00A67022">
        <w:rPr>
          <w:noProof/>
          <w:szCs w:val="24"/>
        </w:rPr>
        <w:t xml:space="preserve"> shall be reimbursed by the Commission. </w:t>
      </w:r>
      <w:r w:rsidR="0018687F" w:rsidRPr="1FA46214">
        <w:rPr>
          <w:noProof/>
        </w:rPr>
        <w:t>No such reimbursement shall be granted to observers.</w:t>
      </w:r>
      <w:r w:rsidR="0018687F">
        <w:rPr>
          <w:noProof/>
        </w:rPr>
        <w:t xml:space="preserve"> </w:t>
      </w:r>
      <w:r w:rsidR="00E41DF5" w:rsidRPr="00E41DF5">
        <w:rPr>
          <w:noProof/>
          <w:szCs w:val="24"/>
        </w:rPr>
        <w:t>Invited experts shall also be granted reimbursement for their travel and subsistence expenses</w:t>
      </w:r>
      <w:r w:rsidR="00E41DF5">
        <w:rPr>
          <w:noProof/>
          <w:szCs w:val="24"/>
        </w:rPr>
        <w:t xml:space="preserve">. </w:t>
      </w:r>
      <w:r w:rsidRPr="00A67022">
        <w:rPr>
          <w:noProof/>
          <w:szCs w:val="24"/>
        </w:rPr>
        <w:t>Reimbursement shall be made in accordance with the provisions in force within the Commission and within the limits of the available appropriations allocated to the Commission departments under the annual procedure for the allocation of resources.</w:t>
      </w:r>
      <w:r w:rsidR="00E41DF5" w:rsidRPr="00E41DF5">
        <w:t xml:space="preserve"> </w:t>
      </w:r>
    </w:p>
    <w:p w14:paraId="485B6D88" w14:textId="6F934B37" w:rsidR="00A67022" w:rsidRPr="00A67022" w:rsidRDefault="00A67022" w:rsidP="00034001">
      <w:pPr>
        <w:tabs>
          <w:tab w:val="left" w:pos="0"/>
        </w:tabs>
        <w:spacing w:before="120" w:after="120"/>
        <w:rPr>
          <w:noProof/>
          <w:sz w:val="23"/>
          <w:szCs w:val="23"/>
          <w:shd w:val="clear" w:color="auto" w:fill="FFFFFF"/>
        </w:rPr>
      </w:pPr>
      <w:r w:rsidRPr="00A67022">
        <w:rPr>
          <w:noProof/>
          <w:color w:val="000000"/>
          <w:szCs w:val="24"/>
        </w:rPr>
        <w:t xml:space="preserve">The members of the </w:t>
      </w:r>
      <w:r w:rsidR="00D2349C">
        <w:rPr>
          <w:noProof/>
          <w:color w:val="000000"/>
          <w:szCs w:val="24"/>
        </w:rPr>
        <w:t>Platform</w:t>
      </w:r>
      <w:r w:rsidR="0018687F">
        <w:rPr>
          <w:noProof/>
          <w:color w:val="000000"/>
          <w:szCs w:val="24"/>
        </w:rPr>
        <w:t xml:space="preserve">, </w:t>
      </w:r>
      <w:r w:rsidRPr="00A67022">
        <w:rPr>
          <w:noProof/>
          <w:color w:val="000000"/>
          <w:szCs w:val="24"/>
        </w:rPr>
        <w:t>their representatives</w:t>
      </w:r>
      <w:r w:rsidR="0018687F">
        <w:rPr>
          <w:noProof/>
          <w:color w:val="000000"/>
          <w:szCs w:val="24"/>
        </w:rPr>
        <w:t xml:space="preserve"> and alternate representatives</w:t>
      </w:r>
      <w:r w:rsidRPr="00A67022">
        <w:rPr>
          <w:noProof/>
          <w:color w:val="000000"/>
          <w:szCs w:val="24"/>
        </w:rPr>
        <w:t xml:space="preserve">, as well as invited experts and observers, are subject to the obligation </w:t>
      </w:r>
      <w:r w:rsidRPr="00A67022">
        <w:rPr>
          <w:noProof/>
          <w:szCs w:val="24"/>
          <w:lang w:eastAsia="en-GB"/>
        </w:rPr>
        <w:t>of professional secrecy, which by virtue of the Treaties and the rules implementing them</w:t>
      </w:r>
      <w:r w:rsidRPr="00A67022">
        <w:rPr>
          <w:noProof/>
          <w:szCs w:val="24"/>
        </w:rPr>
        <w:t xml:space="preserve"> applies to all members of the institutions and their staff</w:t>
      </w:r>
      <w:r w:rsidRPr="00A67022">
        <w:rPr>
          <w:noProof/>
          <w:szCs w:val="24"/>
          <w:lang w:eastAsia="en-GB"/>
        </w:rPr>
        <w:t xml:space="preserve">, as well as to the </w:t>
      </w:r>
      <w:r w:rsidRPr="00A67022">
        <w:rPr>
          <w:noProof/>
          <w:szCs w:val="24"/>
        </w:rPr>
        <w:t xml:space="preserve">Commission's rules on security regarding the protection of Union classified information, laid down in </w:t>
      </w:r>
      <w:r w:rsidRPr="00A67022">
        <w:rPr>
          <w:rFonts w:eastAsia="PMingLiU"/>
          <w:noProof/>
          <w:szCs w:val="24"/>
          <w:lang w:eastAsia="zh-TW"/>
        </w:rPr>
        <w:t>Commission Decisions (EU, Euratom) 2015/443</w:t>
      </w:r>
      <w:r w:rsidRPr="00A67022">
        <w:rPr>
          <w:rFonts w:eastAsia="PMingLiU"/>
          <w:noProof/>
          <w:szCs w:val="24"/>
          <w:vertAlign w:val="superscript"/>
          <w:lang w:val="fr-LU" w:eastAsia="zh-TW"/>
        </w:rPr>
        <w:footnoteReference w:id="4"/>
      </w:r>
      <w:r w:rsidRPr="00A67022">
        <w:rPr>
          <w:rFonts w:eastAsia="PMingLiU"/>
          <w:noProof/>
          <w:szCs w:val="24"/>
          <w:lang w:eastAsia="zh-TW"/>
        </w:rPr>
        <w:t xml:space="preserve"> and 2015/444</w:t>
      </w:r>
      <w:r w:rsidRPr="00A67022">
        <w:rPr>
          <w:rFonts w:eastAsia="PMingLiU"/>
          <w:noProof/>
          <w:szCs w:val="24"/>
          <w:vertAlign w:val="superscript"/>
          <w:lang w:val="fr-LU" w:eastAsia="zh-TW"/>
        </w:rPr>
        <w:footnoteReference w:id="5"/>
      </w:r>
      <w:r w:rsidRPr="00A67022">
        <w:rPr>
          <w:noProof/>
          <w:szCs w:val="24"/>
        </w:rPr>
        <w:t>. Should they fail to respect these obligations, the Commission may take all appropriate measures.</w:t>
      </w:r>
    </w:p>
    <w:p w14:paraId="485B6D89" w14:textId="70445D1F" w:rsidR="00A67022" w:rsidRPr="00A67022" w:rsidRDefault="00A67022" w:rsidP="00034001">
      <w:pPr>
        <w:tabs>
          <w:tab w:val="left" w:pos="0"/>
        </w:tabs>
        <w:spacing w:before="120" w:after="120"/>
        <w:rPr>
          <w:noProof/>
          <w:sz w:val="23"/>
          <w:szCs w:val="23"/>
          <w:shd w:val="clear" w:color="auto" w:fill="FFFFFF"/>
        </w:rPr>
      </w:pPr>
      <w:r w:rsidRPr="00A67022">
        <w:rPr>
          <w:noProof/>
          <w:szCs w:val="24"/>
        </w:rPr>
        <w:t>On a proposal by and in agreement with DG</w:t>
      </w:r>
      <w:r w:rsidR="00A844B2">
        <w:rPr>
          <w:noProof/>
          <w:szCs w:val="24"/>
        </w:rPr>
        <w:t xml:space="preserve"> TAXUD</w:t>
      </w:r>
      <w:r w:rsidRPr="00A67022">
        <w:rPr>
          <w:noProof/>
          <w:szCs w:val="24"/>
        </w:rPr>
        <w:t xml:space="preserve"> the </w:t>
      </w:r>
      <w:r w:rsidR="00A844B2">
        <w:rPr>
          <w:noProof/>
          <w:szCs w:val="24"/>
        </w:rPr>
        <w:t>Platform</w:t>
      </w:r>
      <w:r w:rsidRPr="00A67022">
        <w:rPr>
          <w:noProof/>
          <w:szCs w:val="24"/>
        </w:rPr>
        <w:t xml:space="preserve"> shall adopt its rules of procedure on the basis of the standard rules of procedure for expert groups.</w:t>
      </w:r>
    </w:p>
    <w:p w14:paraId="485B6D8A" w14:textId="46540786" w:rsidR="00A67022" w:rsidRPr="00A67022" w:rsidRDefault="00A67022" w:rsidP="00034001">
      <w:pPr>
        <w:tabs>
          <w:tab w:val="left" w:pos="0"/>
        </w:tabs>
        <w:spacing w:before="120" w:after="120"/>
        <w:rPr>
          <w:noProof/>
          <w:szCs w:val="24"/>
        </w:rPr>
      </w:pPr>
      <w:r w:rsidRPr="00A67022">
        <w:rPr>
          <w:noProof/>
          <w:szCs w:val="24"/>
        </w:rPr>
        <w:t xml:space="preserve">DG </w:t>
      </w:r>
      <w:r w:rsidR="00A844B2">
        <w:rPr>
          <w:noProof/>
          <w:szCs w:val="24"/>
        </w:rPr>
        <w:t xml:space="preserve">TAXUD </w:t>
      </w:r>
      <w:r w:rsidRPr="00A67022">
        <w:rPr>
          <w:noProof/>
          <w:szCs w:val="24"/>
        </w:rPr>
        <w:t xml:space="preserve">may invite experts with specific expertise with respect to a subject matter on the agenda to take part in the work of the group or sub-groups on an ad hoc basis. </w:t>
      </w:r>
    </w:p>
    <w:p w14:paraId="485B6D8B" w14:textId="0003D50E" w:rsidR="00A67022" w:rsidRPr="00A67022" w:rsidRDefault="0018687F" w:rsidP="00034001">
      <w:pPr>
        <w:tabs>
          <w:tab w:val="left" w:pos="0"/>
        </w:tabs>
        <w:spacing w:before="120" w:after="120"/>
        <w:rPr>
          <w:rFonts w:eastAsia="SimSun"/>
          <w:noProof/>
          <w:szCs w:val="24"/>
        </w:rPr>
      </w:pPr>
      <w:r w:rsidRPr="0018687F">
        <w:rPr>
          <w:noProof/>
          <w:szCs w:val="24"/>
        </w:rPr>
        <w:t xml:space="preserve">The European External Action Service shall be granted an observer status. </w:t>
      </w:r>
      <w:r>
        <w:rPr>
          <w:noProof/>
          <w:szCs w:val="24"/>
        </w:rPr>
        <w:t>Individuals, o</w:t>
      </w:r>
      <w:r w:rsidR="00A67022" w:rsidRPr="00A67022">
        <w:rPr>
          <w:noProof/>
          <w:szCs w:val="24"/>
        </w:rPr>
        <w:t>rganisations</w:t>
      </w:r>
      <w:r w:rsidR="00A844B2">
        <w:rPr>
          <w:noProof/>
          <w:szCs w:val="24"/>
        </w:rPr>
        <w:t xml:space="preserve"> and </w:t>
      </w:r>
      <w:r w:rsidR="00A67022" w:rsidRPr="00A67022">
        <w:rPr>
          <w:noProof/>
          <w:szCs w:val="24"/>
        </w:rPr>
        <w:t>public entities</w:t>
      </w:r>
      <w:r w:rsidR="00C43D99">
        <w:rPr>
          <w:noProof/>
          <w:szCs w:val="24"/>
        </w:rPr>
        <w:t xml:space="preserve"> other than Member States’ authorities</w:t>
      </w:r>
      <w:r w:rsidR="00A67022" w:rsidRPr="00A67022">
        <w:rPr>
          <w:noProof/>
          <w:szCs w:val="24"/>
        </w:rPr>
        <w:t xml:space="preserve"> may</w:t>
      </w:r>
      <w:r>
        <w:rPr>
          <w:noProof/>
          <w:szCs w:val="24"/>
        </w:rPr>
        <w:t xml:space="preserve"> also</w:t>
      </w:r>
      <w:r w:rsidR="00A67022" w:rsidRPr="00A67022">
        <w:rPr>
          <w:noProof/>
          <w:szCs w:val="24"/>
        </w:rPr>
        <w:t xml:space="preserve"> be granted an observer status, in compliance with the horizontal rules, by direct invitation</w:t>
      </w:r>
      <w:r w:rsidR="00A844B2">
        <w:rPr>
          <w:noProof/>
          <w:szCs w:val="24"/>
        </w:rPr>
        <w:t>.</w:t>
      </w:r>
      <w:r w:rsidR="00A67022" w:rsidRPr="00A67022">
        <w:rPr>
          <w:noProof/>
          <w:szCs w:val="24"/>
        </w:rPr>
        <w:t xml:space="preserve"> </w:t>
      </w:r>
      <w:r w:rsidR="00A67022" w:rsidRPr="00A67022">
        <w:rPr>
          <w:noProof/>
          <w:szCs w:val="24"/>
          <w:shd w:val="clear" w:color="auto" w:fill="FFFFFF"/>
        </w:rPr>
        <w:t>Organisations</w:t>
      </w:r>
      <w:r w:rsidR="00A844B2">
        <w:rPr>
          <w:noProof/>
          <w:szCs w:val="24"/>
          <w:shd w:val="clear" w:color="auto" w:fill="FFFFFF"/>
        </w:rPr>
        <w:t xml:space="preserve"> and </w:t>
      </w:r>
      <w:r w:rsidR="00A67022" w:rsidRPr="00A67022">
        <w:rPr>
          <w:noProof/>
          <w:szCs w:val="24"/>
          <w:shd w:val="clear" w:color="auto" w:fill="FFFFFF"/>
        </w:rPr>
        <w:t xml:space="preserve">public entities </w:t>
      </w:r>
      <w:r w:rsidR="00A67022" w:rsidRPr="00A67022">
        <w:rPr>
          <w:noProof/>
          <w:szCs w:val="24"/>
        </w:rPr>
        <w:t>appointed as observers</w:t>
      </w:r>
      <w:r w:rsidR="00A67022" w:rsidRPr="00A67022">
        <w:rPr>
          <w:noProof/>
          <w:szCs w:val="24"/>
          <w:shd w:val="clear" w:color="auto" w:fill="FFFFFF"/>
        </w:rPr>
        <w:t xml:space="preserve"> shall nominate their representatives. </w:t>
      </w:r>
      <w:r w:rsidR="00A67022" w:rsidRPr="00A67022">
        <w:rPr>
          <w:rFonts w:eastAsia="SimSun"/>
          <w:iCs/>
          <w:noProof/>
          <w:szCs w:val="24"/>
          <w:lang w:eastAsia="zh-CN"/>
        </w:rPr>
        <w:t xml:space="preserve">Observers and their representatives may be permitted by the Chair to </w:t>
      </w:r>
      <w:r w:rsidR="00A67022" w:rsidRPr="00A67022">
        <w:rPr>
          <w:noProof/>
          <w:szCs w:val="24"/>
          <w:shd w:val="clear" w:color="auto" w:fill="FFFFFF"/>
        </w:rPr>
        <w:t xml:space="preserve">take part in the </w:t>
      </w:r>
      <w:r w:rsidR="00A67022" w:rsidRPr="00A67022">
        <w:rPr>
          <w:rFonts w:eastAsia="SimSun"/>
          <w:iCs/>
          <w:noProof/>
          <w:szCs w:val="24"/>
          <w:lang w:eastAsia="zh-CN"/>
        </w:rPr>
        <w:t xml:space="preserve">discussions </w:t>
      </w:r>
      <w:r w:rsidR="00A67022" w:rsidRPr="00A67022">
        <w:rPr>
          <w:noProof/>
          <w:szCs w:val="24"/>
          <w:shd w:val="clear" w:color="auto" w:fill="FFFFFF"/>
        </w:rPr>
        <w:t xml:space="preserve">of the </w:t>
      </w:r>
      <w:r w:rsidR="00A844B2">
        <w:rPr>
          <w:noProof/>
          <w:szCs w:val="24"/>
          <w:shd w:val="clear" w:color="auto" w:fill="FFFFFF"/>
        </w:rPr>
        <w:t>Platform</w:t>
      </w:r>
      <w:r w:rsidR="00A67022" w:rsidRPr="00A67022">
        <w:rPr>
          <w:noProof/>
          <w:szCs w:val="24"/>
          <w:shd w:val="clear" w:color="auto" w:fill="FFFFFF"/>
        </w:rPr>
        <w:t xml:space="preserve"> and provide expertise. However, they shall not have voting rights and</w:t>
      </w:r>
      <w:r w:rsidR="00A67022" w:rsidRPr="00A67022">
        <w:rPr>
          <w:rFonts w:eastAsia="SimSun"/>
          <w:iCs/>
          <w:noProof/>
          <w:szCs w:val="24"/>
          <w:lang w:eastAsia="zh-CN"/>
        </w:rPr>
        <w:t xml:space="preserve"> shall not participate in the formulation of recommendations or advice of the </w:t>
      </w:r>
      <w:r w:rsidR="00A844B2">
        <w:rPr>
          <w:rFonts w:eastAsia="SimSun"/>
          <w:iCs/>
          <w:noProof/>
          <w:szCs w:val="24"/>
          <w:lang w:eastAsia="zh-CN"/>
        </w:rPr>
        <w:t>Platform</w:t>
      </w:r>
      <w:r w:rsidR="00A67022" w:rsidRPr="00A67022">
        <w:rPr>
          <w:rFonts w:eastAsia="SimSun"/>
          <w:noProof/>
          <w:szCs w:val="24"/>
        </w:rPr>
        <w:t>.</w:t>
      </w:r>
    </w:p>
    <w:p w14:paraId="485B6D8D" w14:textId="7A8A5581" w:rsidR="00A67022" w:rsidRPr="00A67022" w:rsidRDefault="00A67022" w:rsidP="00034001">
      <w:pPr>
        <w:keepNext/>
        <w:keepLines/>
        <w:widowControl w:val="0"/>
        <w:tabs>
          <w:tab w:val="left" w:pos="0"/>
        </w:tabs>
        <w:spacing w:before="120" w:after="120"/>
        <w:outlineLvl w:val="1"/>
        <w:rPr>
          <w:b/>
          <w:bCs/>
          <w:noProof/>
          <w:color w:val="000000"/>
          <w:szCs w:val="24"/>
          <w:lang w:val="en-US" w:eastAsia="en-GB"/>
        </w:rPr>
      </w:pPr>
      <w:r w:rsidRPr="00A67022">
        <w:rPr>
          <w:b/>
          <w:bCs/>
          <w:noProof/>
          <w:color w:val="000000"/>
          <w:szCs w:val="24"/>
          <w:lang w:val="en-US" w:eastAsia="en-GB"/>
        </w:rPr>
        <w:t>2.4.</w:t>
      </w:r>
      <w:r w:rsidRPr="00A67022">
        <w:rPr>
          <w:b/>
          <w:bCs/>
          <w:noProof/>
          <w:color w:val="000000"/>
          <w:szCs w:val="24"/>
          <w:lang w:val="en-US" w:eastAsia="en-GB"/>
        </w:rPr>
        <w:tab/>
      </w:r>
      <w:r w:rsidRPr="00A67022">
        <w:rPr>
          <w:b/>
          <w:bCs/>
          <w:smallCaps/>
          <w:noProof/>
          <w:color w:val="000000"/>
          <w:szCs w:val="24"/>
          <w:lang w:val="en-US" w:eastAsia="en-GB"/>
        </w:rPr>
        <w:t xml:space="preserve">Transparency </w:t>
      </w:r>
      <w:r w:rsidRPr="00A67022">
        <w:rPr>
          <w:b/>
          <w:bCs/>
          <w:smallCaps/>
          <w:noProof/>
          <w:color w:val="000000"/>
          <w:szCs w:val="24"/>
          <w:lang w:val="en-US" w:eastAsia="en-GB"/>
        </w:rPr>
        <w:br/>
      </w:r>
      <w:r w:rsidRPr="00A67022">
        <w:rPr>
          <w:b/>
          <w:bCs/>
          <w:noProof/>
          <w:color w:val="000000"/>
          <w:szCs w:val="24"/>
          <w:lang w:val="en-US" w:eastAsia="en-GB"/>
        </w:rPr>
        <w:br/>
      </w:r>
      <w:r w:rsidRPr="00A67022">
        <w:rPr>
          <w:noProof/>
          <w:szCs w:val="24"/>
        </w:rPr>
        <w:t xml:space="preserve">The </w:t>
      </w:r>
      <w:r w:rsidR="00A844B2">
        <w:rPr>
          <w:noProof/>
          <w:szCs w:val="24"/>
        </w:rPr>
        <w:t>Platform</w:t>
      </w:r>
      <w:r w:rsidRPr="00A67022">
        <w:rPr>
          <w:noProof/>
          <w:szCs w:val="24"/>
        </w:rPr>
        <w:t xml:space="preserve"> shall be registered in the Register of Commission expert groups and other similar entities (‘the Register of expert groups’)</w:t>
      </w:r>
      <w:r w:rsidR="00F677C4">
        <w:rPr>
          <w:rStyle w:val="FootnoteReference"/>
          <w:noProof/>
          <w:szCs w:val="24"/>
        </w:rPr>
        <w:footnoteReference w:id="6"/>
      </w:r>
      <w:r w:rsidRPr="00A67022">
        <w:rPr>
          <w:noProof/>
          <w:szCs w:val="24"/>
        </w:rPr>
        <w:t>.</w:t>
      </w:r>
    </w:p>
    <w:p w14:paraId="485B6D8E" w14:textId="284737D0" w:rsidR="00A67022" w:rsidRPr="00A67022" w:rsidRDefault="00A67022" w:rsidP="001B6CB1">
      <w:pPr>
        <w:tabs>
          <w:tab w:val="left" w:pos="851"/>
        </w:tabs>
        <w:spacing w:before="120" w:after="120"/>
        <w:rPr>
          <w:noProof/>
          <w:szCs w:val="24"/>
        </w:rPr>
      </w:pPr>
      <w:r w:rsidRPr="00A67022">
        <w:rPr>
          <w:noProof/>
          <w:szCs w:val="24"/>
        </w:rPr>
        <w:t xml:space="preserve">As concerns the </w:t>
      </w:r>
      <w:r w:rsidR="00A844B2">
        <w:rPr>
          <w:noProof/>
          <w:szCs w:val="24"/>
        </w:rPr>
        <w:t>Platform</w:t>
      </w:r>
      <w:r w:rsidRPr="00A67022">
        <w:rPr>
          <w:noProof/>
          <w:szCs w:val="24"/>
        </w:rPr>
        <w:t xml:space="preserve"> composition, DG </w:t>
      </w:r>
      <w:r w:rsidR="00A844B2">
        <w:rPr>
          <w:noProof/>
          <w:szCs w:val="24"/>
        </w:rPr>
        <w:t>TAXUD</w:t>
      </w:r>
      <w:r w:rsidRPr="00A67022">
        <w:rPr>
          <w:noProof/>
          <w:szCs w:val="24"/>
        </w:rPr>
        <w:t xml:space="preserve"> shall publish the following data on the Register of expert groups:</w:t>
      </w:r>
    </w:p>
    <w:p w14:paraId="063478AA" w14:textId="591082E2" w:rsidR="00E91E16" w:rsidRDefault="00E91E16" w:rsidP="00E91E16">
      <w:pPr>
        <w:pStyle w:val="ListDash"/>
        <w:rPr>
          <w:noProof/>
        </w:rPr>
      </w:pPr>
      <w:r w:rsidRPr="00A67022">
        <w:rPr>
          <w:noProof/>
        </w:rPr>
        <w:lastRenderedPageBreak/>
        <w:t>the name of Member States' authorities;</w:t>
      </w:r>
    </w:p>
    <w:p w14:paraId="485B6D91" w14:textId="77777777" w:rsidR="00A67022" w:rsidRDefault="00A67022" w:rsidP="00034001">
      <w:pPr>
        <w:pStyle w:val="ListDash"/>
        <w:rPr>
          <w:noProof/>
        </w:rPr>
      </w:pPr>
      <w:r w:rsidRPr="00A67022">
        <w:rPr>
          <w:noProof/>
        </w:rPr>
        <w:t>the name of member organisations; the interest represented shall be disclosed;</w:t>
      </w:r>
    </w:p>
    <w:p w14:paraId="485B6D93" w14:textId="1A6EA0D2" w:rsidR="00A67022" w:rsidRPr="00A67022" w:rsidRDefault="00A67022" w:rsidP="00034001">
      <w:pPr>
        <w:pStyle w:val="ListDash"/>
        <w:rPr>
          <w:noProof/>
        </w:rPr>
      </w:pPr>
      <w:r w:rsidRPr="00A67022">
        <w:rPr>
          <w:noProof/>
        </w:rPr>
        <w:t>the name of observer</w:t>
      </w:r>
      <w:r w:rsidR="0018687F">
        <w:rPr>
          <w:noProof/>
        </w:rPr>
        <w:t>(</w:t>
      </w:r>
      <w:r w:rsidRPr="00A67022">
        <w:rPr>
          <w:noProof/>
        </w:rPr>
        <w:t>s</w:t>
      </w:r>
      <w:r w:rsidR="0018687F">
        <w:rPr>
          <w:noProof/>
        </w:rPr>
        <w:t>)</w:t>
      </w:r>
      <w:r w:rsidR="00160AC8">
        <w:rPr>
          <w:noProof/>
        </w:rPr>
        <w:t>.</w:t>
      </w:r>
    </w:p>
    <w:p w14:paraId="485B6D97" w14:textId="186B95D0" w:rsidR="00A67022" w:rsidRPr="00A67022" w:rsidRDefault="00A67022" w:rsidP="001B6CB1">
      <w:pPr>
        <w:spacing w:before="120" w:after="120"/>
        <w:rPr>
          <w:noProof/>
          <w:szCs w:val="24"/>
          <w:lang w:eastAsia="en-GB"/>
        </w:rPr>
      </w:pPr>
      <w:r w:rsidRPr="00A67022">
        <w:rPr>
          <w:noProof/>
          <w:szCs w:val="24"/>
          <w:lang w:eastAsia="en-GB"/>
        </w:rPr>
        <w:t xml:space="preserve">DG </w:t>
      </w:r>
      <w:r w:rsidR="00A844B2">
        <w:rPr>
          <w:noProof/>
          <w:szCs w:val="24"/>
          <w:lang w:eastAsia="en-GB"/>
        </w:rPr>
        <w:t>TAXUD</w:t>
      </w:r>
      <w:r w:rsidRPr="00A67022">
        <w:rPr>
          <w:noProof/>
          <w:szCs w:val="24"/>
          <w:lang w:eastAsia="en-GB"/>
        </w:rPr>
        <w:t xml:space="preserve"> shall make available all relevant documents, including the agendas, the minutes and the participants’ submissions, </w:t>
      </w:r>
      <w:r w:rsidRPr="0018687F">
        <w:rPr>
          <w:noProof/>
          <w:szCs w:val="24"/>
          <w:lang w:eastAsia="en-GB"/>
        </w:rPr>
        <w:t xml:space="preserve">either on the Register </w:t>
      </w:r>
      <w:r w:rsidRPr="0018687F">
        <w:rPr>
          <w:noProof/>
          <w:szCs w:val="24"/>
        </w:rPr>
        <w:t>of expert groups</w:t>
      </w:r>
      <w:r w:rsidRPr="0018687F">
        <w:rPr>
          <w:noProof/>
          <w:szCs w:val="24"/>
          <w:lang w:eastAsia="en-GB"/>
        </w:rPr>
        <w:t xml:space="preserve"> or via a link from the Register to a dedicated website, where this information can be found.</w:t>
      </w:r>
      <w:r w:rsidRPr="00A67022">
        <w:rPr>
          <w:noProof/>
          <w:szCs w:val="24"/>
          <w:lang w:eastAsia="en-GB"/>
        </w:rPr>
        <w:t xml:space="preserve"> Access to dedicated websites shall not be submitted to user registration or any other restriction. </w:t>
      </w:r>
      <w:r w:rsidRPr="00A67022">
        <w:rPr>
          <w:noProof/>
          <w:lang w:eastAsia="en-GB"/>
        </w:rPr>
        <w:t xml:space="preserve">In particular, DG </w:t>
      </w:r>
      <w:r w:rsidR="00A844B2">
        <w:rPr>
          <w:noProof/>
          <w:lang w:eastAsia="en-GB"/>
        </w:rPr>
        <w:t>TAXUD</w:t>
      </w:r>
      <w:r w:rsidRPr="00A67022">
        <w:rPr>
          <w:noProof/>
          <w:lang w:eastAsia="en-GB"/>
        </w:rPr>
        <w:t xml:space="preserve"> shall ensure publication of the agenda and other relevant background documents in due time ahead of the meeting, followed by timely publication of minutes.</w:t>
      </w:r>
      <w:r w:rsidRPr="00A67022">
        <w:rPr>
          <w:noProof/>
          <w:szCs w:val="24"/>
          <w:lang w:eastAsia="en-GB"/>
        </w:rPr>
        <w:t xml:space="preserve"> Exceptions to publication shall only be foreseen where it is deemed that disclosure of a document would undermine the protection of a public or private interest as defined in Article 4 of Regulation (EC) N° 1049/2001</w:t>
      </w:r>
      <w:r w:rsidRPr="00A67022">
        <w:rPr>
          <w:noProof/>
          <w:position w:val="6"/>
          <w:sz w:val="18"/>
          <w:szCs w:val="18"/>
          <w:lang w:eastAsia="en-GB"/>
        </w:rPr>
        <w:footnoteReference w:id="7"/>
      </w:r>
      <w:r w:rsidRPr="00A67022">
        <w:rPr>
          <w:noProof/>
          <w:szCs w:val="24"/>
          <w:lang w:eastAsia="en-GB"/>
        </w:rPr>
        <w:t>.</w:t>
      </w:r>
    </w:p>
    <w:p w14:paraId="485B6D98" w14:textId="19EE54F5" w:rsidR="00A67022" w:rsidRPr="00A67022" w:rsidRDefault="00A67022" w:rsidP="001B6CB1">
      <w:pPr>
        <w:keepNext/>
        <w:keepLines/>
        <w:widowControl w:val="0"/>
        <w:tabs>
          <w:tab w:val="left" w:pos="0"/>
        </w:tabs>
        <w:spacing w:before="120" w:after="120"/>
        <w:outlineLvl w:val="1"/>
        <w:rPr>
          <w:b/>
          <w:bCs/>
          <w:noProof/>
          <w:color w:val="000000"/>
          <w:sz w:val="23"/>
          <w:szCs w:val="23"/>
          <w:shd w:val="clear" w:color="auto" w:fill="FFFFFF"/>
          <w:lang w:val="en-US" w:eastAsia="en-GB"/>
        </w:rPr>
      </w:pPr>
      <w:r w:rsidRPr="00A67022">
        <w:rPr>
          <w:noProof/>
          <w:szCs w:val="24"/>
        </w:rPr>
        <w:t>Personal data shall be collected, processed and published in accordance with Regulation</w:t>
      </w:r>
      <w:r w:rsidR="00D27789">
        <w:rPr>
          <w:noProof/>
          <w:szCs w:val="24"/>
        </w:rPr>
        <w:t> (EU) No 2018/1725</w:t>
      </w:r>
      <w:r w:rsidRPr="00A67022">
        <w:rPr>
          <w:noProof/>
          <w:szCs w:val="24"/>
        </w:rPr>
        <w:t>.</w:t>
      </w:r>
    </w:p>
    <w:p w14:paraId="485B6D99" w14:textId="77777777" w:rsidR="00A67022" w:rsidRPr="00A67022" w:rsidRDefault="00A67022" w:rsidP="001B6CB1">
      <w:pPr>
        <w:keepNext/>
        <w:keepLines/>
        <w:widowControl w:val="0"/>
        <w:numPr>
          <w:ilvl w:val="0"/>
          <w:numId w:val="37"/>
        </w:numPr>
        <w:spacing w:before="120" w:after="120"/>
        <w:ind w:left="0" w:hanging="720"/>
        <w:outlineLvl w:val="1"/>
        <w:rPr>
          <w:b/>
          <w:bCs/>
          <w:noProof/>
          <w:color w:val="000000"/>
          <w:szCs w:val="24"/>
          <w:lang w:val="sl" w:eastAsia="en-GB"/>
        </w:rPr>
      </w:pPr>
      <w:r w:rsidRPr="00A67022">
        <w:rPr>
          <w:b/>
          <w:bCs/>
          <w:noProof/>
          <w:color w:val="000000"/>
          <w:szCs w:val="24"/>
          <w:lang w:val="sl" w:eastAsia="en-GB"/>
        </w:rPr>
        <w:t>Application procedure</w:t>
      </w:r>
    </w:p>
    <w:p w14:paraId="485B6D9A" w14:textId="4FB78D02" w:rsidR="00A67022" w:rsidRPr="00A67022" w:rsidRDefault="00A67022" w:rsidP="001B6CB1">
      <w:pPr>
        <w:widowControl w:val="0"/>
        <w:spacing w:before="120" w:after="120"/>
        <w:rPr>
          <w:noProof/>
          <w:color w:val="000000"/>
          <w:szCs w:val="24"/>
          <w:lang w:val="en-US" w:eastAsia="en-GB"/>
        </w:rPr>
      </w:pPr>
      <w:r w:rsidRPr="00A67022">
        <w:rPr>
          <w:noProof/>
          <w:color w:val="000000"/>
          <w:szCs w:val="24"/>
          <w:lang w:val="en-US" w:eastAsia="en-GB"/>
        </w:rPr>
        <w:t xml:space="preserve">Interested organisations are invited to submit their application to the European Commission, DG </w:t>
      </w:r>
      <w:r w:rsidR="00A844B2">
        <w:rPr>
          <w:noProof/>
          <w:color w:val="000000"/>
          <w:szCs w:val="24"/>
          <w:lang w:val="en-US" w:eastAsia="en-GB"/>
        </w:rPr>
        <w:t>TAXUD</w:t>
      </w:r>
      <w:r w:rsidRPr="00A67022">
        <w:rPr>
          <w:noProof/>
          <w:color w:val="000000"/>
          <w:szCs w:val="24"/>
          <w:lang w:val="en-US" w:eastAsia="en-GB"/>
        </w:rPr>
        <w:t>.</w:t>
      </w:r>
    </w:p>
    <w:p w14:paraId="485B6D9B" w14:textId="673E081A" w:rsidR="00A67022" w:rsidRPr="00A67022" w:rsidRDefault="00A67022" w:rsidP="001B6CB1">
      <w:pPr>
        <w:widowControl w:val="0"/>
        <w:spacing w:before="120" w:after="120"/>
        <w:rPr>
          <w:noProof/>
          <w:szCs w:val="24"/>
          <w:lang w:eastAsia="en-GB"/>
        </w:rPr>
      </w:pPr>
      <w:r w:rsidRPr="00A67022">
        <w:rPr>
          <w:noProof/>
          <w:szCs w:val="24"/>
        </w:rPr>
        <w:t xml:space="preserve">Applications must be completed in one of the official languages of the European Union. However, </w:t>
      </w:r>
      <w:r w:rsidRPr="00A67022">
        <w:rPr>
          <w:noProof/>
          <w:szCs w:val="24"/>
          <w:lang w:eastAsia="en-GB"/>
        </w:rPr>
        <w:t xml:space="preserve">applications in English would facilitate the evaluation procedure. If another language is used, it would be helpful to include a summary of the </w:t>
      </w:r>
      <w:r w:rsidR="00713FCF">
        <w:rPr>
          <w:noProof/>
          <w:szCs w:val="24"/>
          <w:lang w:eastAsia="en-GB"/>
        </w:rPr>
        <w:t>application</w:t>
      </w:r>
      <w:r w:rsidR="00713FCF" w:rsidRPr="00A67022">
        <w:rPr>
          <w:noProof/>
          <w:szCs w:val="24"/>
          <w:lang w:eastAsia="en-GB"/>
        </w:rPr>
        <w:t xml:space="preserve"> </w:t>
      </w:r>
      <w:r w:rsidRPr="00A67022">
        <w:rPr>
          <w:noProof/>
          <w:szCs w:val="24"/>
          <w:lang w:eastAsia="en-GB"/>
        </w:rPr>
        <w:t>in English.</w:t>
      </w:r>
    </w:p>
    <w:p w14:paraId="485B6D9C" w14:textId="5CEF6711" w:rsidR="00A67022" w:rsidRPr="00A67022" w:rsidRDefault="00A67022" w:rsidP="001B6CB1">
      <w:pPr>
        <w:widowControl w:val="0"/>
        <w:spacing w:before="120" w:after="120"/>
        <w:rPr>
          <w:noProof/>
          <w:szCs w:val="24"/>
          <w:lang w:eastAsia="en-GB"/>
        </w:rPr>
      </w:pPr>
      <w:r w:rsidRPr="00A67022">
        <w:rPr>
          <w:noProof/>
          <w:szCs w:val="24"/>
          <w:lang w:eastAsia="en-GB"/>
        </w:rPr>
        <w:t xml:space="preserve">Organisations shall </w:t>
      </w:r>
      <w:r w:rsidR="0018687F" w:rsidRPr="00BA1A99">
        <w:rPr>
          <w:noProof/>
        </w:rPr>
        <w:t xml:space="preserve">nominate one representative and </w:t>
      </w:r>
      <w:r w:rsidR="0018687F">
        <w:rPr>
          <w:noProof/>
        </w:rPr>
        <w:t>two</w:t>
      </w:r>
      <w:r w:rsidR="0018687F" w:rsidRPr="00BA1A99">
        <w:rPr>
          <w:noProof/>
        </w:rPr>
        <w:t xml:space="preserve"> alternate</w:t>
      </w:r>
      <w:r w:rsidR="0018687F">
        <w:rPr>
          <w:noProof/>
        </w:rPr>
        <w:t xml:space="preserve"> representatives to represent them in the Platform</w:t>
      </w:r>
      <w:r w:rsidR="0018687F" w:rsidRPr="00BA1A99">
        <w:rPr>
          <w:noProof/>
        </w:rPr>
        <w:t>.</w:t>
      </w:r>
    </w:p>
    <w:p w14:paraId="485B6D9D" w14:textId="77777777" w:rsidR="00A67022" w:rsidRPr="00A67022" w:rsidRDefault="00A67022" w:rsidP="001B6CB1">
      <w:pPr>
        <w:widowControl w:val="0"/>
        <w:spacing w:before="120" w:after="120"/>
        <w:rPr>
          <w:noProof/>
          <w:szCs w:val="24"/>
          <w:lang w:eastAsia="en-GB"/>
        </w:rPr>
      </w:pPr>
      <w:r w:rsidRPr="00A67022">
        <w:rPr>
          <w:noProof/>
          <w:szCs w:val="24"/>
          <w:lang w:eastAsia="en-GB"/>
        </w:rPr>
        <w:t>An application will be deemed admissible only if it is sent by the deadline and includes the documents referred to below. All documents submitted by applicants should be duly filled in, legible, signed and numbered sequentially.</w:t>
      </w:r>
    </w:p>
    <w:p w14:paraId="485B6D9E" w14:textId="77777777" w:rsidR="00A67022" w:rsidRPr="00A67022" w:rsidRDefault="00A67022" w:rsidP="001B6CB1">
      <w:pPr>
        <w:widowControl w:val="0"/>
        <w:spacing w:before="120" w:after="120"/>
        <w:rPr>
          <w:noProof/>
          <w:szCs w:val="24"/>
          <w:u w:val="single"/>
          <w:lang w:eastAsia="en-GB"/>
        </w:rPr>
      </w:pPr>
      <w:r w:rsidRPr="00A67022">
        <w:rPr>
          <w:noProof/>
          <w:szCs w:val="24"/>
          <w:u w:val="single"/>
          <w:lang w:eastAsia="en-GB"/>
        </w:rPr>
        <w:t>Supporting documents</w:t>
      </w:r>
    </w:p>
    <w:p w14:paraId="485B6D9F" w14:textId="77777777" w:rsidR="00A67022" w:rsidRPr="00A67022" w:rsidRDefault="00A67022" w:rsidP="001B6CB1">
      <w:pPr>
        <w:widowControl w:val="0"/>
        <w:spacing w:before="120" w:after="120"/>
        <w:rPr>
          <w:noProof/>
          <w:color w:val="000000"/>
          <w:szCs w:val="24"/>
          <w:lang w:val="en-US" w:eastAsia="en-GB"/>
        </w:rPr>
      </w:pPr>
      <w:r w:rsidRPr="00A67022">
        <w:rPr>
          <w:noProof/>
          <w:color w:val="000000"/>
          <w:szCs w:val="24"/>
          <w:lang w:val="en-US" w:eastAsia="en-GB"/>
        </w:rPr>
        <w:t>Each application shall include the following documents:</w:t>
      </w:r>
    </w:p>
    <w:p w14:paraId="485B6DA0" w14:textId="12E1DB4E" w:rsidR="00A67022" w:rsidRPr="00A67022" w:rsidRDefault="00A67022" w:rsidP="00034001">
      <w:pPr>
        <w:pStyle w:val="ListDash"/>
        <w:rPr>
          <w:noProof/>
          <w:lang w:val="en-US" w:eastAsia="en-GB"/>
        </w:rPr>
      </w:pPr>
      <w:r w:rsidRPr="00A67022">
        <w:rPr>
          <w:noProof/>
          <w:lang w:val="en-US" w:eastAsia="en-GB"/>
        </w:rPr>
        <w:t xml:space="preserve">a cover letter explaining the applicant's motivation for answering this call and </w:t>
      </w:r>
      <w:r w:rsidRPr="00A67022">
        <w:rPr>
          <w:noProof/>
          <w:lang w:eastAsia="en-GB"/>
        </w:rPr>
        <w:t xml:space="preserve">stating what contribution the applicant could make to the </w:t>
      </w:r>
      <w:r w:rsidR="007F3722">
        <w:rPr>
          <w:noProof/>
          <w:lang w:eastAsia="en-GB"/>
        </w:rPr>
        <w:t>Platform</w:t>
      </w:r>
      <w:r w:rsidRPr="00A67022">
        <w:rPr>
          <w:noProof/>
          <w:lang w:eastAsia="en-GB"/>
        </w:rPr>
        <w:t>;</w:t>
      </w:r>
    </w:p>
    <w:p w14:paraId="485B6DA1" w14:textId="2264EACB" w:rsidR="00A67022" w:rsidRPr="00A67022" w:rsidRDefault="00A67022" w:rsidP="00034001">
      <w:pPr>
        <w:pStyle w:val="ListDash"/>
        <w:rPr>
          <w:noProof/>
          <w:lang w:val="en-US" w:eastAsia="en-GB"/>
        </w:rPr>
      </w:pPr>
      <w:r w:rsidRPr="00A67022">
        <w:rPr>
          <w:noProof/>
          <w:lang w:val="en-US" w:eastAsia="en-GB"/>
        </w:rPr>
        <w:t>a classification form duly filled in specifying the member category for which the application is made (Annex I)</w:t>
      </w:r>
      <w:r w:rsidR="00B23B8E">
        <w:rPr>
          <w:noProof/>
          <w:lang w:val="en-US" w:eastAsia="en-GB"/>
        </w:rPr>
        <w:t>;</w:t>
      </w:r>
      <w:r w:rsidRPr="00A67022">
        <w:rPr>
          <w:noProof/>
          <w:lang w:val="sl" w:eastAsia="en-GB"/>
        </w:rPr>
        <w:t xml:space="preserve"> </w:t>
      </w:r>
    </w:p>
    <w:p w14:paraId="485B6DA2" w14:textId="77777777" w:rsidR="00A67022" w:rsidRPr="00A67022" w:rsidRDefault="00A67022" w:rsidP="00034001">
      <w:pPr>
        <w:pStyle w:val="ListDash"/>
        <w:rPr>
          <w:noProof/>
          <w:lang w:val="en-US" w:eastAsia="en-GB"/>
        </w:rPr>
      </w:pPr>
      <w:r w:rsidRPr="00A67022">
        <w:rPr>
          <w:noProof/>
          <w:lang w:val="en-US" w:eastAsia="en-GB"/>
        </w:rPr>
        <w:t>a selection criteria form duly filled in documenting how the applicant fulfills the selection criteria listed in chapter 4 of this call (Annex II</w:t>
      </w:r>
      <w:r w:rsidRPr="00A67022">
        <w:rPr>
          <w:noProof/>
          <w:lang w:val="sl" w:eastAsia="en-GB"/>
        </w:rPr>
        <w:t>).</w:t>
      </w:r>
    </w:p>
    <w:p w14:paraId="485B6DA3" w14:textId="7DA6F49B" w:rsidR="00A67022" w:rsidRPr="00A67022" w:rsidRDefault="00A67022" w:rsidP="001B6CB1">
      <w:pPr>
        <w:widowControl w:val="0"/>
        <w:tabs>
          <w:tab w:val="left" w:pos="375"/>
        </w:tabs>
        <w:spacing w:before="120" w:after="120"/>
        <w:rPr>
          <w:noProof/>
          <w:color w:val="000000"/>
          <w:szCs w:val="24"/>
          <w:lang w:val="en-US" w:eastAsia="en-GB"/>
        </w:rPr>
      </w:pPr>
      <w:r w:rsidRPr="00A67022">
        <w:rPr>
          <w:noProof/>
          <w:color w:val="000000"/>
          <w:szCs w:val="24"/>
          <w:lang w:val="en-US" w:eastAsia="en-GB"/>
        </w:rPr>
        <w:t xml:space="preserve">For individuals indicated by organisations as their representatives, a </w:t>
      </w:r>
      <w:r w:rsidRPr="00A67022">
        <w:rPr>
          <w:i/>
          <w:noProof/>
          <w:color w:val="000000"/>
          <w:szCs w:val="24"/>
          <w:lang w:val="en-US" w:eastAsia="en-GB"/>
        </w:rPr>
        <w:t xml:space="preserve">curriculum </w:t>
      </w:r>
      <w:r w:rsidRPr="00A67022">
        <w:rPr>
          <w:i/>
          <w:noProof/>
          <w:color w:val="000000"/>
          <w:szCs w:val="24"/>
          <w:lang w:eastAsia="en-GB"/>
        </w:rPr>
        <w:t>vitae</w:t>
      </w:r>
      <w:r w:rsidRPr="00A67022">
        <w:rPr>
          <w:noProof/>
          <w:color w:val="000000"/>
          <w:szCs w:val="24"/>
          <w:lang w:eastAsia="en-GB"/>
        </w:rPr>
        <w:t xml:space="preserve"> </w:t>
      </w:r>
      <w:r w:rsidRPr="00A67022">
        <w:rPr>
          <w:noProof/>
          <w:color w:val="000000"/>
          <w:szCs w:val="24"/>
          <w:lang w:val="sl" w:eastAsia="en-GB"/>
        </w:rPr>
        <w:lastRenderedPageBreak/>
        <w:t xml:space="preserve">(CV) shall also be provided, </w:t>
      </w:r>
      <w:r w:rsidRPr="00A67022">
        <w:rPr>
          <w:noProof/>
          <w:color w:val="000000"/>
          <w:szCs w:val="24"/>
          <w:lang w:val="en-US" w:eastAsia="en-GB"/>
        </w:rPr>
        <w:t>preferably not exceeding three pages. All CVs shall be submitted in the European format (</w:t>
      </w:r>
      <w:hyperlink r:id="rId14" w:history="1">
        <w:r w:rsidR="00761911">
          <w:rPr>
            <w:rStyle w:val="Hyperlink"/>
          </w:rPr>
          <w:t>Home | Europass</w:t>
        </w:r>
      </w:hyperlink>
      <w:r w:rsidRPr="00A67022">
        <w:rPr>
          <w:noProof/>
          <w:color w:val="000000"/>
          <w:szCs w:val="24"/>
          <w:lang w:val="en-US" w:eastAsia="en-GB"/>
        </w:rPr>
        <w:t>).</w:t>
      </w:r>
    </w:p>
    <w:p w14:paraId="485B6DA5" w14:textId="77777777" w:rsidR="00A67022" w:rsidRPr="00A67022" w:rsidRDefault="00A67022" w:rsidP="001B6CB1">
      <w:pPr>
        <w:widowControl w:val="0"/>
        <w:tabs>
          <w:tab w:val="left" w:pos="0"/>
        </w:tabs>
        <w:spacing w:before="120" w:after="120"/>
        <w:rPr>
          <w:noProof/>
          <w:color w:val="000000"/>
          <w:sz w:val="23"/>
          <w:szCs w:val="23"/>
          <w:lang w:val="en-US" w:eastAsia="en-GB"/>
        </w:rPr>
      </w:pPr>
      <w:r w:rsidRPr="00A67022">
        <w:rPr>
          <w:noProof/>
          <w:szCs w:val="24"/>
          <w:lang w:eastAsia="en-GB"/>
        </w:rPr>
        <w:t>Additional supporting documents (e.g. publications) may be requested at a later stage.</w:t>
      </w:r>
    </w:p>
    <w:p w14:paraId="485B6DA6" w14:textId="77777777" w:rsidR="00A67022" w:rsidRPr="00A67022" w:rsidRDefault="00A67022" w:rsidP="001B6CB1">
      <w:pPr>
        <w:widowControl w:val="0"/>
        <w:spacing w:before="120" w:after="120"/>
        <w:rPr>
          <w:noProof/>
          <w:color w:val="000000"/>
          <w:szCs w:val="24"/>
          <w:lang w:val="en-US" w:eastAsia="en-GB"/>
        </w:rPr>
      </w:pPr>
      <w:r w:rsidRPr="00A67022">
        <w:rPr>
          <w:noProof/>
          <w:color w:val="000000"/>
          <w:szCs w:val="24"/>
          <w:u w:val="single"/>
          <w:lang w:val="en-US" w:eastAsia="en-GB"/>
        </w:rPr>
        <w:t>Deadline for application</w:t>
      </w:r>
    </w:p>
    <w:p w14:paraId="485B6DA7" w14:textId="0E9A6D2B" w:rsidR="00A67022" w:rsidRPr="00A67022" w:rsidRDefault="00A67022" w:rsidP="001B6CB1">
      <w:pPr>
        <w:widowControl w:val="0"/>
        <w:spacing w:before="120" w:after="120"/>
        <w:rPr>
          <w:noProof/>
          <w:color w:val="000000"/>
          <w:szCs w:val="24"/>
          <w:lang w:val="en-US" w:eastAsia="en-GB"/>
        </w:rPr>
      </w:pPr>
      <w:r w:rsidRPr="00931E14">
        <w:rPr>
          <w:noProof/>
          <w:color w:val="000000"/>
          <w:szCs w:val="24"/>
          <w:lang w:val="en-US" w:eastAsia="en-GB"/>
        </w:rPr>
        <w:t xml:space="preserve">The duly signed applications must be sent </w:t>
      </w:r>
      <w:r w:rsidRPr="00931E14">
        <w:rPr>
          <w:b/>
          <w:bCs/>
          <w:noProof/>
          <w:color w:val="000000"/>
          <w:szCs w:val="24"/>
          <w:lang w:val="en-US" w:eastAsia="en-GB"/>
        </w:rPr>
        <w:t xml:space="preserve">by </w:t>
      </w:r>
      <w:r w:rsidR="00343B62">
        <w:rPr>
          <w:b/>
          <w:bCs/>
          <w:noProof/>
          <w:color w:val="000000"/>
          <w:szCs w:val="24"/>
          <w:lang w:val="en-US" w:eastAsia="en-GB"/>
        </w:rPr>
        <w:t>8</w:t>
      </w:r>
      <w:r w:rsidR="00931E14" w:rsidRPr="00931E14">
        <w:rPr>
          <w:b/>
          <w:bCs/>
          <w:noProof/>
          <w:color w:val="000000"/>
          <w:szCs w:val="24"/>
          <w:lang w:val="en-US" w:eastAsia="en-GB"/>
        </w:rPr>
        <w:t xml:space="preserve"> July 2024</w:t>
      </w:r>
      <w:r w:rsidRPr="00931E14">
        <w:rPr>
          <w:noProof/>
          <w:color w:val="000000"/>
          <w:szCs w:val="24"/>
          <w:lang w:val="en-US" w:eastAsia="en-GB"/>
        </w:rPr>
        <w:t xml:space="preserve"> at the latest. The date of sending will be established as follows:</w:t>
      </w:r>
    </w:p>
    <w:p w14:paraId="485B6DA8" w14:textId="5F54BB3B" w:rsidR="00A67022" w:rsidRPr="00A67022" w:rsidRDefault="00A67022" w:rsidP="00034001">
      <w:pPr>
        <w:pStyle w:val="ListDash"/>
        <w:rPr>
          <w:noProof/>
          <w:lang w:val="en-US" w:eastAsia="en-GB"/>
        </w:rPr>
      </w:pPr>
      <w:r w:rsidRPr="00A67022">
        <w:rPr>
          <w:noProof/>
          <w:lang w:val="en-US" w:eastAsia="en-GB"/>
        </w:rPr>
        <w:t xml:space="preserve">Where applications are sent by e-mail to the following e-mail </w:t>
      </w:r>
      <w:r w:rsidR="007F3722" w:rsidRPr="007F3722">
        <w:rPr>
          <w:noProof/>
          <w:lang w:val="en-US" w:eastAsia="en-GB"/>
        </w:rPr>
        <w:t xml:space="preserve">address: TAXUD-PLATFORM@ec.europa.eu , the </w:t>
      </w:r>
      <w:r w:rsidRPr="00A67022">
        <w:rPr>
          <w:noProof/>
          <w:lang w:val="en-US" w:eastAsia="en-GB"/>
        </w:rPr>
        <w:t>date of the e-mail will be the date of sending.</w:t>
      </w:r>
    </w:p>
    <w:p w14:paraId="0EE8E6BF" w14:textId="77777777" w:rsidR="007F3722" w:rsidRDefault="00A67022" w:rsidP="00034001">
      <w:pPr>
        <w:pStyle w:val="ListDash"/>
        <w:rPr>
          <w:noProof/>
          <w:lang w:val="en-US" w:eastAsia="en-GB"/>
        </w:rPr>
      </w:pPr>
      <w:r w:rsidRPr="007F3722">
        <w:rPr>
          <w:noProof/>
          <w:lang w:val="en-US" w:eastAsia="en-GB"/>
        </w:rPr>
        <w:t xml:space="preserve">Where applications are sent by </w:t>
      </w:r>
      <w:r w:rsidRPr="007F3722">
        <w:rPr>
          <w:noProof/>
          <w:lang w:val="hr" w:eastAsia="en-GB"/>
        </w:rPr>
        <w:t xml:space="preserve">post </w:t>
      </w:r>
      <w:r w:rsidRPr="007F3722">
        <w:rPr>
          <w:noProof/>
          <w:lang w:val="en-US" w:eastAsia="en-GB"/>
        </w:rPr>
        <w:t xml:space="preserve">to the following address: </w:t>
      </w:r>
      <w:r w:rsidR="007F3722" w:rsidRPr="007F3722">
        <w:rPr>
          <w:noProof/>
          <w:lang w:val="en-US" w:eastAsia="en-GB"/>
        </w:rPr>
        <w:t xml:space="preserve">European Commission, DG TAXUD, Unit D1 secretariat, SPA3 08/015, B-1049 Brussels (Belgium), the postmark will be considered the date of sending. </w:t>
      </w:r>
    </w:p>
    <w:p w14:paraId="485B6DAA" w14:textId="5C2725E0" w:rsidR="00A67022" w:rsidRPr="007F3722" w:rsidRDefault="00A67022" w:rsidP="00034001">
      <w:pPr>
        <w:pStyle w:val="ListDash"/>
        <w:rPr>
          <w:noProof/>
          <w:lang w:val="en-US" w:eastAsia="en-GB"/>
        </w:rPr>
      </w:pPr>
      <w:r w:rsidRPr="007F3722">
        <w:rPr>
          <w:noProof/>
          <w:lang w:val="en-US" w:eastAsia="en-GB"/>
        </w:rPr>
        <w:t xml:space="preserve">Where applications are hand-delivered to the following address: </w:t>
      </w:r>
      <w:r w:rsidR="007F3722" w:rsidRPr="007F3722">
        <w:rPr>
          <w:noProof/>
          <w:lang w:val="en-US" w:eastAsia="en-GB"/>
        </w:rPr>
        <w:t xml:space="preserve">European Commission, DG TAXUD, Unit D1 secretariat, SPA3 08/015, B-1049 Brussels (Belgium), the date </w:t>
      </w:r>
      <w:r w:rsidRPr="007F3722">
        <w:rPr>
          <w:noProof/>
          <w:lang w:val="en-US" w:eastAsia="en-GB"/>
        </w:rPr>
        <w:t>on the receipt given upon delivery will be considered the date of sending.</w:t>
      </w:r>
    </w:p>
    <w:p w14:paraId="485B6DAB" w14:textId="588A9664" w:rsidR="00A67022" w:rsidRPr="00A67022" w:rsidRDefault="00A67022" w:rsidP="00734887">
      <w:pPr>
        <w:numPr>
          <w:ilvl w:val="0"/>
          <w:numId w:val="37"/>
        </w:numPr>
        <w:spacing w:before="120" w:after="120"/>
        <w:ind w:left="0" w:hanging="567"/>
        <w:rPr>
          <w:b/>
          <w:bCs/>
          <w:smallCaps/>
          <w:noProof/>
          <w:color w:val="000000"/>
          <w:sz w:val="23"/>
          <w:szCs w:val="23"/>
          <w:lang w:val="en-US" w:eastAsia="en-GB"/>
        </w:rPr>
      </w:pPr>
      <w:r w:rsidRPr="00A67022">
        <w:rPr>
          <w:b/>
          <w:bCs/>
          <w:noProof/>
          <w:color w:val="000000"/>
          <w:sz w:val="23"/>
          <w:szCs w:val="23"/>
          <w:lang w:val="en-US" w:eastAsia="en-GB"/>
        </w:rPr>
        <w:t>Selection criteria</w:t>
      </w:r>
    </w:p>
    <w:p w14:paraId="485B6DAC" w14:textId="0BBB9CCA" w:rsidR="00A67022" w:rsidRPr="00A67022" w:rsidRDefault="00A67022" w:rsidP="001B6CB1">
      <w:pPr>
        <w:spacing w:before="120" w:after="120"/>
        <w:rPr>
          <w:noProof/>
          <w:szCs w:val="24"/>
        </w:rPr>
      </w:pPr>
      <w:r w:rsidRPr="00A67022">
        <w:rPr>
          <w:noProof/>
        </w:rPr>
        <w:t xml:space="preserve">DG </w:t>
      </w:r>
      <w:r w:rsidR="007F3722">
        <w:rPr>
          <w:noProof/>
        </w:rPr>
        <w:t>TAXUD</w:t>
      </w:r>
      <w:r w:rsidRPr="00A67022">
        <w:rPr>
          <w:noProof/>
        </w:rPr>
        <w:t xml:space="preserve"> </w:t>
      </w:r>
      <w:r w:rsidRPr="00A67022">
        <w:rPr>
          <w:noProof/>
          <w:szCs w:val="24"/>
        </w:rPr>
        <w:t>will take the following criteria into account when assessing applications</w:t>
      </w:r>
      <w:r w:rsidR="00AF3E56">
        <w:rPr>
          <w:noProof/>
          <w:szCs w:val="24"/>
        </w:rPr>
        <w:t xml:space="preserve"> of all candidates, including their representatives and alternate representatives</w:t>
      </w:r>
      <w:r w:rsidRPr="00A67022">
        <w:rPr>
          <w:noProof/>
          <w:szCs w:val="24"/>
        </w:rPr>
        <w:t>:</w:t>
      </w:r>
    </w:p>
    <w:p w14:paraId="6ADC5909" w14:textId="4C24F253" w:rsidR="007F3722" w:rsidRDefault="007F3722" w:rsidP="007F3722">
      <w:pPr>
        <w:pStyle w:val="ListDash"/>
      </w:pPr>
      <w:bookmarkStart w:id="3" w:name="bookmark12"/>
      <w:r>
        <w:t xml:space="preserve">proven expertise and relevant competence, including at European and / or international level, in the field </w:t>
      </w:r>
      <w:r w:rsidRPr="007F3722">
        <w:t>of tax good governance and other related areas (cross-border taxation, including aggressive tax planning, double taxation and double non-taxation)</w:t>
      </w:r>
      <w:r>
        <w:t xml:space="preserve">; </w:t>
      </w:r>
    </w:p>
    <w:p w14:paraId="22509094" w14:textId="0C41ED38" w:rsidR="007F3722" w:rsidRDefault="007F3722" w:rsidP="007F3722">
      <w:pPr>
        <w:pStyle w:val="ListDash"/>
      </w:pPr>
      <w:r>
        <w:t>experience and hierarchical level of the proposed</w:t>
      </w:r>
      <w:r w:rsidR="00E0711E">
        <w:t xml:space="preserve"> representatives</w:t>
      </w:r>
      <w:r>
        <w:t xml:space="preserve">; </w:t>
      </w:r>
    </w:p>
    <w:p w14:paraId="07C75450" w14:textId="58362EB8" w:rsidR="007F3722" w:rsidRDefault="007F3722" w:rsidP="007F3722">
      <w:pPr>
        <w:pStyle w:val="ListDash"/>
      </w:pPr>
      <w:r>
        <w:t xml:space="preserve">motivation of the applicant </w:t>
      </w:r>
      <w:r w:rsidR="00E0711E">
        <w:t xml:space="preserve">organisation </w:t>
      </w:r>
      <w:r>
        <w:t xml:space="preserve">to be a member of the Platform and relevance to the work and / or agenda of the organisation in question; </w:t>
      </w:r>
    </w:p>
    <w:p w14:paraId="4ECB28B3" w14:textId="18018DB7" w:rsidR="00E0711E" w:rsidRPr="00E0711E" w:rsidRDefault="007F3722" w:rsidP="00E0711E">
      <w:pPr>
        <w:pStyle w:val="ListDash"/>
      </w:pPr>
      <w:r>
        <w:t>good knowledge of the English language allowing active participation in the discussions and, if needed, written contribution of relevant documents</w:t>
      </w:r>
      <w:r w:rsidR="00E0711E">
        <w:t xml:space="preserve"> </w:t>
      </w:r>
      <w:r w:rsidR="00E0711E" w:rsidRPr="00E0711E">
        <w:t xml:space="preserve">(for organisation’s proposed representatives); </w:t>
      </w:r>
    </w:p>
    <w:p w14:paraId="0C909163" w14:textId="7D211ACE" w:rsidR="007F3722" w:rsidRDefault="007F3722" w:rsidP="007F3722">
      <w:pPr>
        <w:pStyle w:val="ListDash"/>
      </w:pPr>
      <w:r>
        <w:t xml:space="preserve">the need to strike a balance between the organisations to be appointed as members in terms of representativeness, in particular with regard to: </w:t>
      </w:r>
    </w:p>
    <w:p w14:paraId="212640B5" w14:textId="146705DD" w:rsidR="007F3722" w:rsidRDefault="007F3722" w:rsidP="007F3722">
      <w:pPr>
        <w:pStyle w:val="ListDash"/>
        <w:numPr>
          <w:ilvl w:val="0"/>
          <w:numId w:val="0"/>
        </w:numPr>
        <w:ind w:left="283"/>
      </w:pPr>
      <w:r>
        <w:t xml:space="preserve">i. the size and sector of the business community/organisation represented by the applicant; </w:t>
      </w:r>
    </w:p>
    <w:p w14:paraId="538D2D01" w14:textId="75B808C8" w:rsidR="007F3722" w:rsidRDefault="007F3722" w:rsidP="007F3722">
      <w:pPr>
        <w:pStyle w:val="ListDash"/>
        <w:numPr>
          <w:ilvl w:val="0"/>
          <w:numId w:val="0"/>
        </w:numPr>
        <w:ind w:left="283"/>
      </w:pPr>
      <w:r>
        <w:t xml:space="preserve">ii. the different interests represented by stakeholders such as business, NGOs, consumers and EU citizens; </w:t>
      </w:r>
    </w:p>
    <w:p w14:paraId="6A04639D" w14:textId="71E4E87D" w:rsidR="007F3722" w:rsidRDefault="007F3722" w:rsidP="007F3722">
      <w:pPr>
        <w:pStyle w:val="ListDash"/>
        <w:numPr>
          <w:ilvl w:val="0"/>
          <w:numId w:val="0"/>
        </w:numPr>
        <w:ind w:left="283"/>
      </w:pPr>
      <w:r>
        <w:t xml:space="preserve">iii. the geographical scope of the organisations, where possible. </w:t>
      </w:r>
    </w:p>
    <w:p w14:paraId="53EA3672" w14:textId="078D3D8E" w:rsidR="007F3722" w:rsidRDefault="007F3722" w:rsidP="007F3722">
      <w:pPr>
        <w:pStyle w:val="ListDash"/>
        <w:numPr>
          <w:ilvl w:val="0"/>
          <w:numId w:val="0"/>
        </w:numPr>
        <w:rPr>
          <w:noProof/>
        </w:rPr>
      </w:pPr>
      <w:r>
        <w:rPr>
          <w:noProof/>
        </w:rPr>
        <w:t xml:space="preserve">The representatives and </w:t>
      </w:r>
      <w:r w:rsidR="00AF3E56">
        <w:rPr>
          <w:noProof/>
        </w:rPr>
        <w:t xml:space="preserve">alternate </w:t>
      </w:r>
      <w:r>
        <w:rPr>
          <w:noProof/>
        </w:rPr>
        <w:t>representatives nominated by the applying organisations must be nationals of a Member State of the European Union, a candidate country or a European Economic Area country.</w:t>
      </w:r>
    </w:p>
    <w:p w14:paraId="4593C2D0" w14:textId="0041E649" w:rsidR="007F3722" w:rsidRPr="00A67022" w:rsidRDefault="007F3722" w:rsidP="007F3722">
      <w:pPr>
        <w:pStyle w:val="ListDash"/>
        <w:numPr>
          <w:ilvl w:val="0"/>
          <w:numId w:val="0"/>
        </w:numPr>
        <w:rPr>
          <w:noProof/>
        </w:rPr>
      </w:pPr>
      <w:r>
        <w:rPr>
          <w:noProof/>
        </w:rPr>
        <w:lastRenderedPageBreak/>
        <w:t xml:space="preserve">Where possible, the Commission shall seek gender balance of the representatives and </w:t>
      </w:r>
      <w:r w:rsidR="00AF3E56">
        <w:rPr>
          <w:noProof/>
        </w:rPr>
        <w:t xml:space="preserve">alternate </w:t>
      </w:r>
      <w:r>
        <w:rPr>
          <w:noProof/>
        </w:rPr>
        <w:t>representatives.</w:t>
      </w:r>
    </w:p>
    <w:p w14:paraId="485B6DB2" w14:textId="77777777" w:rsidR="00A67022" w:rsidRPr="00A67022" w:rsidRDefault="00A67022" w:rsidP="001B6CB1">
      <w:pPr>
        <w:keepNext/>
        <w:keepLines/>
        <w:widowControl w:val="0"/>
        <w:numPr>
          <w:ilvl w:val="0"/>
          <w:numId w:val="38"/>
        </w:numPr>
        <w:spacing w:before="120" w:after="120"/>
        <w:ind w:left="0" w:hanging="720"/>
        <w:outlineLvl w:val="1"/>
        <w:rPr>
          <w:b/>
          <w:bCs/>
          <w:noProof/>
          <w:color w:val="000000"/>
          <w:sz w:val="23"/>
          <w:szCs w:val="23"/>
          <w:lang w:val="en-US" w:eastAsia="en-GB"/>
        </w:rPr>
      </w:pPr>
      <w:r w:rsidRPr="00A67022">
        <w:rPr>
          <w:b/>
          <w:bCs/>
          <w:noProof/>
          <w:color w:val="000000"/>
          <w:sz w:val="23"/>
          <w:szCs w:val="23"/>
          <w:lang w:val="en-US" w:eastAsia="en-GB"/>
        </w:rPr>
        <w:t>Selection procedure</w:t>
      </w:r>
      <w:bookmarkEnd w:id="3"/>
    </w:p>
    <w:p w14:paraId="485B6DB3" w14:textId="141C7DCC" w:rsidR="00A67022" w:rsidRPr="00A67022" w:rsidRDefault="00A67022" w:rsidP="001B6CB1">
      <w:pPr>
        <w:keepNext/>
        <w:keepLines/>
        <w:widowControl w:val="0"/>
        <w:spacing w:before="120" w:after="120"/>
        <w:outlineLvl w:val="1"/>
        <w:rPr>
          <w:noProof/>
          <w:color w:val="000000"/>
          <w:szCs w:val="24"/>
          <w:lang w:val="en-US" w:eastAsia="en-GB"/>
        </w:rPr>
      </w:pPr>
      <w:r w:rsidRPr="00A67022">
        <w:rPr>
          <w:noProof/>
          <w:color w:val="000000"/>
          <w:szCs w:val="24"/>
          <w:lang w:val="en-US" w:eastAsia="en-GB"/>
        </w:rPr>
        <w:t xml:space="preserve">The selection procedure shall consist of an assessment of the applications performed by DG </w:t>
      </w:r>
      <w:r w:rsidR="007F3722">
        <w:rPr>
          <w:noProof/>
          <w:color w:val="000000"/>
          <w:szCs w:val="24"/>
          <w:lang w:val="en-US" w:eastAsia="en-GB"/>
        </w:rPr>
        <w:t>TAXUD</w:t>
      </w:r>
      <w:r w:rsidRPr="00A67022">
        <w:rPr>
          <w:noProof/>
          <w:color w:val="000000"/>
          <w:szCs w:val="24"/>
          <w:lang w:val="en-US" w:eastAsia="en-GB"/>
        </w:rPr>
        <w:t xml:space="preserve"> against the selection criteria listed in chapter 4 of this call, followed by the establishment of a list of the </w:t>
      </w:r>
      <w:r w:rsidRPr="00A67022">
        <w:rPr>
          <w:noProof/>
          <w:color w:val="000000"/>
          <w:szCs w:val="24"/>
          <w:lang w:val="hr" w:eastAsia="en-GB"/>
        </w:rPr>
        <w:t xml:space="preserve">most </w:t>
      </w:r>
      <w:r w:rsidRPr="00A67022">
        <w:rPr>
          <w:noProof/>
          <w:color w:val="000000"/>
          <w:szCs w:val="24"/>
          <w:lang w:val="en-US" w:eastAsia="en-GB"/>
        </w:rPr>
        <w:t xml:space="preserve">suitable applicants, and concluded by the appointment of the members of the </w:t>
      </w:r>
      <w:r w:rsidR="007F3722">
        <w:rPr>
          <w:noProof/>
          <w:color w:val="000000"/>
          <w:szCs w:val="24"/>
          <w:lang w:val="en-US" w:eastAsia="en-GB"/>
        </w:rPr>
        <w:t>Platform</w:t>
      </w:r>
      <w:r w:rsidRPr="00A67022">
        <w:rPr>
          <w:noProof/>
          <w:color w:val="000000"/>
          <w:szCs w:val="24"/>
          <w:lang w:val="en-US" w:eastAsia="en-GB"/>
        </w:rPr>
        <w:t xml:space="preserve">. </w:t>
      </w:r>
    </w:p>
    <w:p w14:paraId="485B6DB4" w14:textId="454F5BE6" w:rsidR="00A67022" w:rsidRPr="00A67022" w:rsidRDefault="00A67022" w:rsidP="001B6CB1">
      <w:pPr>
        <w:spacing w:before="120" w:after="120"/>
        <w:rPr>
          <w:noProof/>
          <w:szCs w:val="24"/>
        </w:rPr>
      </w:pPr>
      <w:r w:rsidRPr="00A67022">
        <w:rPr>
          <w:noProof/>
          <w:szCs w:val="24"/>
        </w:rPr>
        <w:t xml:space="preserve">When defining the composition of the </w:t>
      </w:r>
      <w:r w:rsidR="007F3722">
        <w:rPr>
          <w:noProof/>
          <w:szCs w:val="24"/>
        </w:rPr>
        <w:t>Platform</w:t>
      </w:r>
      <w:r w:rsidRPr="00A67022">
        <w:rPr>
          <w:noProof/>
          <w:szCs w:val="24"/>
        </w:rPr>
        <w:t xml:space="preserve">, DG </w:t>
      </w:r>
      <w:r w:rsidR="007F3722">
        <w:rPr>
          <w:noProof/>
          <w:szCs w:val="24"/>
        </w:rPr>
        <w:t xml:space="preserve">TAXUD </w:t>
      </w:r>
      <w:r w:rsidRPr="00A67022">
        <w:rPr>
          <w:noProof/>
          <w:szCs w:val="24"/>
        </w:rPr>
        <w:t>shall aim at ensuring, as far as possible, a high level of expertise, as well as a balanced representation of relevant know</w:t>
      </w:r>
      <w:r w:rsidR="00147865">
        <w:rPr>
          <w:noProof/>
          <w:szCs w:val="24"/>
        </w:rPr>
        <w:t>-</w:t>
      </w:r>
      <w:r w:rsidRPr="00A67022">
        <w:rPr>
          <w:noProof/>
          <w:szCs w:val="24"/>
        </w:rPr>
        <w:t xml:space="preserve"> how and areas of interest, while taking into account the specific tasks of the </w:t>
      </w:r>
      <w:r w:rsidR="007F3722">
        <w:rPr>
          <w:noProof/>
          <w:szCs w:val="24"/>
        </w:rPr>
        <w:t>Platform</w:t>
      </w:r>
      <w:r w:rsidRPr="00A67022">
        <w:rPr>
          <w:noProof/>
          <w:szCs w:val="24"/>
        </w:rPr>
        <w:t xml:space="preserve">, the type of expertise required, as well as the relevance of the applications received. </w:t>
      </w:r>
    </w:p>
    <w:p w14:paraId="141D2392" w14:textId="77777777" w:rsidR="007F3722" w:rsidRDefault="007F3722" w:rsidP="001B6CB1">
      <w:pPr>
        <w:spacing w:before="120" w:after="120"/>
        <w:rPr>
          <w:noProof/>
          <w:szCs w:val="24"/>
        </w:rPr>
      </w:pPr>
      <w:r w:rsidRPr="007F3722">
        <w:rPr>
          <w:noProof/>
          <w:szCs w:val="24"/>
        </w:rPr>
        <w:t>For any further information please contact the Secretariat of the Platform for Tax Good Governance, Aggressive Tax Planning and Double Taxation for Telephone: +32 229 64208 or e-mail: TAXUD-PLATFORM@ec.europa.eu .</w:t>
      </w:r>
    </w:p>
    <w:p w14:paraId="485B6DB7" w14:textId="3AB02F8E" w:rsidR="00A67022" w:rsidRPr="00A67022" w:rsidRDefault="00A67022" w:rsidP="001B6CB1">
      <w:pPr>
        <w:spacing w:before="120" w:after="120"/>
        <w:rPr>
          <w:noProof/>
          <w:szCs w:val="24"/>
          <w:u w:val="single"/>
        </w:rPr>
      </w:pPr>
      <w:r w:rsidRPr="00A67022">
        <w:rPr>
          <w:noProof/>
          <w:szCs w:val="24"/>
          <w:u w:val="single"/>
        </w:rPr>
        <w:t>ANNEXES:</w:t>
      </w:r>
    </w:p>
    <w:p w14:paraId="485B6DB8" w14:textId="1B456600" w:rsidR="00A67022" w:rsidRPr="00A67022" w:rsidRDefault="00B8741A" w:rsidP="00034001">
      <w:pPr>
        <w:pStyle w:val="ListDash"/>
        <w:rPr>
          <w:noProof/>
        </w:rPr>
      </w:pPr>
      <w:r>
        <w:rPr>
          <w:noProof/>
        </w:rPr>
        <w:t xml:space="preserve">Annex I: </w:t>
      </w:r>
      <w:r w:rsidR="00A67022" w:rsidRPr="00A67022">
        <w:rPr>
          <w:noProof/>
        </w:rPr>
        <w:t>Classification form</w:t>
      </w:r>
    </w:p>
    <w:p w14:paraId="485B6DB9" w14:textId="2602E03B" w:rsidR="00A67022" w:rsidRPr="00A67022" w:rsidRDefault="00B8741A" w:rsidP="00034001">
      <w:pPr>
        <w:pStyle w:val="ListDash"/>
        <w:rPr>
          <w:noProof/>
        </w:rPr>
      </w:pPr>
      <w:r>
        <w:rPr>
          <w:noProof/>
        </w:rPr>
        <w:t xml:space="preserve">Annex II: </w:t>
      </w:r>
      <w:r w:rsidR="00A67022" w:rsidRPr="00A67022">
        <w:rPr>
          <w:noProof/>
        </w:rPr>
        <w:t>Selection criteria form</w:t>
      </w:r>
    </w:p>
    <w:p w14:paraId="485B6DBC" w14:textId="7506ACA9" w:rsidR="00A67022" w:rsidRPr="00A67022" w:rsidRDefault="00B8741A" w:rsidP="00034001">
      <w:pPr>
        <w:pStyle w:val="ListDash"/>
        <w:rPr>
          <w:bCs/>
          <w:noProof/>
        </w:rPr>
      </w:pPr>
      <w:r>
        <w:rPr>
          <w:noProof/>
        </w:rPr>
        <w:t xml:space="preserve">Annex </w:t>
      </w:r>
      <w:r w:rsidR="007F3722">
        <w:rPr>
          <w:noProof/>
        </w:rPr>
        <w:t>III</w:t>
      </w:r>
      <w:r>
        <w:rPr>
          <w:noProof/>
        </w:rPr>
        <w:t xml:space="preserve">: </w:t>
      </w:r>
      <w:r w:rsidR="00A67022" w:rsidRPr="00A67022">
        <w:rPr>
          <w:bCs/>
          <w:noProof/>
        </w:rPr>
        <w:t>Privacy statement</w:t>
      </w:r>
    </w:p>
    <w:p w14:paraId="485B6DBD" w14:textId="77777777" w:rsidR="00A67022" w:rsidRPr="00A67022" w:rsidRDefault="00A67022" w:rsidP="001B6CB1">
      <w:pPr>
        <w:spacing w:before="120" w:after="120"/>
        <w:jc w:val="center"/>
        <w:rPr>
          <w:b/>
          <w:noProof/>
        </w:rPr>
      </w:pPr>
      <w:r w:rsidRPr="00A67022">
        <w:rPr>
          <w:b/>
          <w:noProof/>
        </w:rPr>
        <w:br w:type="page"/>
      </w:r>
      <w:r w:rsidRPr="00A67022">
        <w:rPr>
          <w:b/>
          <w:noProof/>
        </w:rPr>
        <w:lastRenderedPageBreak/>
        <w:t>Annex I - Classification form</w:t>
      </w:r>
      <w:r w:rsidRPr="00A67022">
        <w:rPr>
          <w:b/>
          <w:noProof/>
          <w:vertAlign w:val="superscript"/>
          <w:lang w:val="fr-BE"/>
        </w:rPr>
        <w:footnoteReference w:id="8"/>
      </w:r>
    </w:p>
    <w:p w14:paraId="485B6DBE" w14:textId="77777777" w:rsidR="00A67022" w:rsidRPr="00A67022" w:rsidRDefault="00A67022" w:rsidP="001B6CB1">
      <w:pPr>
        <w:spacing w:before="120" w:after="120"/>
        <w:jc w:val="center"/>
        <w:rPr>
          <w:noProof/>
          <w:u w:val="single"/>
        </w:rPr>
      </w:pPr>
      <w:r w:rsidRPr="00A67022">
        <w:rPr>
          <w:noProof/>
          <w:u w:val="single"/>
        </w:rPr>
        <w:t>To be filled in by all applicants</w:t>
      </w:r>
    </w:p>
    <w:p w14:paraId="5FBB6832" w14:textId="77777777" w:rsidR="00F521FA" w:rsidRDefault="00A67022" w:rsidP="00F521FA">
      <w:pPr>
        <w:spacing w:before="120" w:after="120"/>
        <w:rPr>
          <w:noProof/>
        </w:rPr>
      </w:pPr>
      <w:r w:rsidRPr="00A67022">
        <w:rPr>
          <w:noProof/>
        </w:rPr>
        <w:t xml:space="preserve">This application is made as: </w:t>
      </w:r>
    </w:p>
    <w:p w14:paraId="485B6DC5" w14:textId="68EE0E09" w:rsidR="00A67022" w:rsidRPr="00A67022" w:rsidRDefault="00A67022" w:rsidP="001B6CB1">
      <w:pPr>
        <w:numPr>
          <w:ilvl w:val="0"/>
          <w:numId w:val="33"/>
        </w:numPr>
        <w:spacing w:before="120" w:after="120"/>
        <w:ind w:left="0"/>
        <w:jc w:val="left"/>
        <w:rPr>
          <w:noProof/>
        </w:rPr>
      </w:pPr>
      <w:r w:rsidRPr="00A67022">
        <w:rPr>
          <w:b/>
          <w:noProof/>
          <w:szCs w:val="24"/>
        </w:rPr>
        <w:t>An organisation</w:t>
      </w:r>
      <w:r w:rsidRPr="00A67022">
        <w:rPr>
          <w:noProof/>
          <w:szCs w:val="24"/>
        </w:rPr>
        <w:t xml:space="preserve">. </w:t>
      </w:r>
    </w:p>
    <w:p w14:paraId="485B6DC6" w14:textId="470CE175" w:rsidR="00A67022" w:rsidRDefault="00A67022" w:rsidP="001B6CB1">
      <w:pPr>
        <w:spacing w:before="120" w:after="120"/>
        <w:jc w:val="left"/>
        <w:rPr>
          <w:noProof/>
        </w:rPr>
      </w:pPr>
      <w:r w:rsidRPr="00A67022">
        <w:rPr>
          <w:noProof/>
        </w:rPr>
        <w:t>Transparency Register identification number: […]</w:t>
      </w:r>
    </w:p>
    <w:p w14:paraId="54320DBC" w14:textId="00A51E50" w:rsidR="00AD59D0" w:rsidRPr="00A67022" w:rsidRDefault="00AD59D0" w:rsidP="00AD59D0">
      <w:pPr>
        <w:spacing w:before="120" w:after="120"/>
        <w:rPr>
          <w:noProof/>
        </w:rPr>
      </w:pPr>
      <w:r w:rsidRPr="009B42AB">
        <w:rPr>
          <w:b/>
          <w:i/>
          <w:noProof/>
        </w:rPr>
        <w:t>Nota Bene</w:t>
      </w:r>
      <w:r>
        <w:rPr>
          <w:noProof/>
        </w:rPr>
        <w:t xml:space="preserve">: </w:t>
      </w:r>
      <w:r w:rsidR="00DD6C8F">
        <w:rPr>
          <w:noProof/>
        </w:rPr>
        <w:t>a</w:t>
      </w:r>
      <w:r w:rsidRPr="009B42AB">
        <w:rPr>
          <w:noProof/>
        </w:rPr>
        <w:t xml:space="preserve">lthough registration in the Transparency Register </w:t>
      </w:r>
      <w:r>
        <w:rPr>
          <w:noProof/>
        </w:rPr>
        <w:t xml:space="preserve">(TR) </w:t>
      </w:r>
      <w:r w:rsidRPr="009B42AB">
        <w:rPr>
          <w:noProof/>
        </w:rPr>
        <w:t>is</w:t>
      </w:r>
      <w:r>
        <w:rPr>
          <w:noProof/>
        </w:rPr>
        <w:t xml:space="preserve"> </w:t>
      </w:r>
      <w:r w:rsidRPr="009B42AB">
        <w:rPr>
          <w:noProof/>
        </w:rPr>
        <w:t xml:space="preserve">required in order to be </w:t>
      </w:r>
      <w:r w:rsidRPr="009B42AB">
        <w:rPr>
          <w:noProof/>
          <w:u w:val="single"/>
        </w:rPr>
        <w:t>appointed</w:t>
      </w:r>
      <w:r w:rsidRPr="009B42AB">
        <w:rPr>
          <w:noProof/>
        </w:rPr>
        <w:t xml:space="preserve"> as a</w:t>
      </w:r>
      <w:r w:rsidR="005B1318">
        <w:rPr>
          <w:noProof/>
        </w:rPr>
        <w:t>n organisation</w:t>
      </w:r>
      <w:r w:rsidRPr="009B42AB">
        <w:rPr>
          <w:noProof/>
        </w:rPr>
        <w:t xml:space="preserve"> member of an expert group, it is not mandatory for the </w:t>
      </w:r>
      <w:r w:rsidRPr="009B42AB">
        <w:rPr>
          <w:noProof/>
          <w:u w:val="single"/>
        </w:rPr>
        <w:t>application</w:t>
      </w:r>
      <w:r w:rsidRPr="009B42AB">
        <w:rPr>
          <w:noProof/>
        </w:rPr>
        <w:t xml:space="preserve"> procedure. </w:t>
      </w:r>
      <w:r>
        <w:rPr>
          <w:noProof/>
        </w:rPr>
        <w:t xml:space="preserve">Thus, interested organisations that at the time of the application are not featured yet on TR and, as a consequence, </w:t>
      </w:r>
      <w:r w:rsidRPr="009B42AB">
        <w:rPr>
          <w:noProof/>
        </w:rPr>
        <w:t xml:space="preserve">do not have a </w:t>
      </w:r>
      <w:r>
        <w:rPr>
          <w:noProof/>
        </w:rPr>
        <w:t xml:space="preserve">TR </w:t>
      </w:r>
      <w:r w:rsidRPr="009B42AB">
        <w:rPr>
          <w:noProof/>
        </w:rPr>
        <w:t>identification number</w:t>
      </w:r>
      <w:r>
        <w:rPr>
          <w:noProof/>
        </w:rPr>
        <w:t>, may still apply.</w:t>
      </w:r>
      <w:r w:rsidRPr="009B42AB">
        <w:t xml:space="preserve"> </w:t>
      </w:r>
      <w:r>
        <w:t>However, s</w:t>
      </w:r>
      <w:r w:rsidRPr="009B42AB">
        <w:rPr>
          <w:noProof/>
        </w:rPr>
        <w:t xml:space="preserve">hould </w:t>
      </w:r>
      <w:r>
        <w:rPr>
          <w:noProof/>
        </w:rPr>
        <w:t>the applicant</w:t>
      </w:r>
      <w:r w:rsidRPr="009B42AB">
        <w:rPr>
          <w:noProof/>
        </w:rPr>
        <w:t xml:space="preserve"> be selected as a result of the call for applications, it shall register in the T</w:t>
      </w:r>
      <w:r w:rsidR="006455CE">
        <w:rPr>
          <w:noProof/>
        </w:rPr>
        <w:t xml:space="preserve">R </w:t>
      </w:r>
      <w:r>
        <w:rPr>
          <w:noProof/>
        </w:rPr>
        <w:t>as a condition to be appointed as a</w:t>
      </w:r>
      <w:r w:rsidR="00AA768D">
        <w:rPr>
          <w:noProof/>
        </w:rPr>
        <w:t xml:space="preserve"> member</w:t>
      </w:r>
      <w:r w:rsidR="00AF3E56">
        <w:rPr>
          <w:noProof/>
        </w:rPr>
        <w:t xml:space="preserve"> organisation</w:t>
      </w:r>
      <w:r w:rsidRPr="009B42AB">
        <w:rPr>
          <w:noProof/>
        </w:rPr>
        <w:t>.</w:t>
      </w:r>
    </w:p>
    <w:p w14:paraId="485B6DC7" w14:textId="77777777" w:rsidR="00A67022" w:rsidRPr="00A67022" w:rsidRDefault="00A67022" w:rsidP="001B6CB1">
      <w:pPr>
        <w:spacing w:before="120" w:after="120"/>
        <w:jc w:val="center"/>
        <w:rPr>
          <w:noProof/>
        </w:rPr>
      </w:pPr>
      <w:r w:rsidRPr="00A67022">
        <w:rPr>
          <w:noProof/>
        </w:rPr>
        <w:t>***</w:t>
      </w:r>
    </w:p>
    <w:p w14:paraId="485B6DC8" w14:textId="59889989" w:rsidR="00A67022" w:rsidRPr="00A67022" w:rsidRDefault="00A67022" w:rsidP="001B6CB1">
      <w:pPr>
        <w:spacing w:before="120" w:after="120"/>
        <w:jc w:val="center"/>
        <w:rPr>
          <w:noProof/>
          <w:u w:val="single"/>
        </w:rPr>
      </w:pPr>
      <w:r w:rsidRPr="00A67022">
        <w:rPr>
          <w:noProof/>
          <w:u w:val="single"/>
        </w:rPr>
        <w:t xml:space="preserve">To be filled in by organisations applying to be appointed as </w:t>
      </w:r>
      <w:r w:rsidR="00AA768D">
        <w:rPr>
          <w:noProof/>
          <w:u w:val="single"/>
        </w:rPr>
        <w:t xml:space="preserve">members </w:t>
      </w:r>
    </w:p>
    <w:p w14:paraId="485B6DC9" w14:textId="77777777" w:rsidR="00A67022" w:rsidRPr="00A67022" w:rsidRDefault="00A67022" w:rsidP="001B6CB1">
      <w:pPr>
        <w:spacing w:before="120" w:after="120"/>
        <w:rPr>
          <w:noProof/>
        </w:rPr>
      </w:pPr>
      <w:r w:rsidRPr="00A67022">
        <w:rPr>
          <w:noProof/>
        </w:rPr>
        <w:t xml:space="preserve">This application is made as the following </w:t>
      </w:r>
      <w:r w:rsidRPr="00A67022">
        <w:rPr>
          <w:b/>
          <w:noProof/>
        </w:rPr>
        <w:t>type of organisation</w:t>
      </w:r>
      <w:r w:rsidRPr="00A67022">
        <w:rPr>
          <w:noProof/>
        </w:rPr>
        <w:t>: (</w:t>
      </w:r>
      <w:r w:rsidRPr="00A67022">
        <w:rPr>
          <w:b/>
          <w:i/>
          <w:noProof/>
        </w:rPr>
        <w:t xml:space="preserve">please select </w:t>
      </w:r>
      <w:r w:rsidRPr="00A67022">
        <w:rPr>
          <w:b/>
          <w:i/>
          <w:noProof/>
          <w:u w:val="single"/>
        </w:rPr>
        <w:t>only one option</w:t>
      </w:r>
      <w:r w:rsidRPr="00A67022">
        <w:rPr>
          <w:b/>
          <w:i/>
          <w:noProof/>
        </w:rPr>
        <w:t>, taking into account the definitions indicated below</w:t>
      </w:r>
      <w:r w:rsidRPr="00A67022">
        <w:rPr>
          <w:noProof/>
        </w:rPr>
        <w:t>).</w:t>
      </w:r>
    </w:p>
    <w:p w14:paraId="485B6DCA" w14:textId="207897EC" w:rsidR="00A67022" w:rsidRPr="00A67022" w:rsidRDefault="00A67022" w:rsidP="001B6CB1">
      <w:pPr>
        <w:numPr>
          <w:ilvl w:val="0"/>
          <w:numId w:val="32"/>
        </w:numPr>
        <w:tabs>
          <w:tab w:val="clear" w:pos="360"/>
          <w:tab w:val="num" w:pos="720"/>
        </w:tabs>
        <w:spacing w:before="120" w:after="120"/>
        <w:ind w:left="0"/>
        <w:rPr>
          <w:noProof/>
        </w:rPr>
      </w:pPr>
      <w:r w:rsidRPr="00A67022">
        <w:rPr>
          <w:noProof/>
        </w:rPr>
        <w:t xml:space="preserve">a) Academia, </w:t>
      </w:r>
      <w:r w:rsidR="00C16AD3">
        <w:rPr>
          <w:noProof/>
        </w:rPr>
        <w:t>R</w:t>
      </w:r>
      <w:r w:rsidRPr="00A67022">
        <w:rPr>
          <w:noProof/>
        </w:rPr>
        <w:t>esearch Institutes and Think Tanks</w:t>
      </w:r>
    </w:p>
    <w:p w14:paraId="485B6DCB"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 xml:space="preserve">b) Banks/Financial institutions </w:t>
      </w:r>
    </w:p>
    <w:p w14:paraId="485B6DCC"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c) Companies/groups</w:t>
      </w:r>
    </w:p>
    <w:p w14:paraId="485B6DCD"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d) Law firms</w:t>
      </w:r>
    </w:p>
    <w:p w14:paraId="485B6DCE"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e) NGOs</w:t>
      </w:r>
    </w:p>
    <w:p w14:paraId="485B6DCF"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f) Professionals’ associations</w:t>
      </w:r>
    </w:p>
    <w:p w14:paraId="485B6DD0"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g) Professional consultancies</w:t>
      </w:r>
    </w:p>
    <w:p w14:paraId="485B6DD1"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h) Trade and business associations</w:t>
      </w:r>
    </w:p>
    <w:p w14:paraId="485B6DD2"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i) Trade unions</w:t>
      </w:r>
    </w:p>
    <w:p w14:paraId="485B6DD3" w14:textId="77777777" w:rsidR="00A67022" w:rsidRPr="00A67022" w:rsidRDefault="00A67022" w:rsidP="001B6CB1">
      <w:pPr>
        <w:numPr>
          <w:ilvl w:val="0"/>
          <w:numId w:val="32"/>
        </w:numPr>
        <w:tabs>
          <w:tab w:val="clear" w:pos="360"/>
          <w:tab w:val="num" w:pos="720"/>
        </w:tabs>
        <w:spacing w:before="120" w:after="120"/>
        <w:ind w:left="0"/>
        <w:rPr>
          <w:noProof/>
        </w:rPr>
      </w:pPr>
      <w:r w:rsidRPr="00A67022">
        <w:rPr>
          <w:noProof/>
        </w:rPr>
        <w:t>j) Other (please specify):</w:t>
      </w:r>
    </w:p>
    <w:p w14:paraId="485B6DD4" w14:textId="77777777" w:rsidR="00A67022" w:rsidRPr="00A67022" w:rsidRDefault="00A67022" w:rsidP="001B6CB1">
      <w:pPr>
        <w:tabs>
          <w:tab w:val="left" w:pos="0"/>
        </w:tabs>
        <w:spacing w:before="120" w:after="120"/>
        <w:jc w:val="left"/>
        <w:rPr>
          <w:noProof/>
        </w:rPr>
      </w:pPr>
    </w:p>
    <w:p w14:paraId="485B6DD5" w14:textId="77777777" w:rsidR="00A67022" w:rsidRPr="00A67022" w:rsidRDefault="00A67022" w:rsidP="001B6CB1">
      <w:pPr>
        <w:spacing w:before="120" w:after="120"/>
        <w:rPr>
          <w:noProof/>
          <w:u w:val="single"/>
        </w:rPr>
      </w:pPr>
      <w:r w:rsidRPr="00A67022">
        <w:rPr>
          <w:noProof/>
          <w:u w:val="single"/>
        </w:rPr>
        <w:t>Definitions for organisation types</w:t>
      </w:r>
    </w:p>
    <w:p w14:paraId="485B6DD6" w14:textId="77777777" w:rsidR="00A67022" w:rsidRPr="00A67022" w:rsidRDefault="00A67022" w:rsidP="001B6CB1">
      <w:pPr>
        <w:spacing w:before="120" w:after="120"/>
        <w:rPr>
          <w:b/>
          <w:noProof/>
          <w:szCs w:val="24"/>
          <w:lang w:val="en" w:eastAsia="en-GB"/>
        </w:rPr>
      </w:pPr>
      <w:r w:rsidRPr="00A67022">
        <w:rPr>
          <w:b/>
          <w:noProof/>
          <w:szCs w:val="24"/>
          <w:lang w:val="en" w:eastAsia="en-GB"/>
        </w:rPr>
        <w:t>Academia, Research Institutes and Think Tanks</w:t>
      </w:r>
    </w:p>
    <w:p w14:paraId="485B6DD7" w14:textId="77777777" w:rsidR="00A67022" w:rsidRPr="00A67022" w:rsidRDefault="00A67022" w:rsidP="001B6CB1">
      <w:pPr>
        <w:spacing w:before="120" w:after="120"/>
        <w:rPr>
          <w:noProof/>
          <w:szCs w:val="24"/>
          <w:lang w:val="en" w:eastAsia="en-GB"/>
        </w:rPr>
      </w:pPr>
      <w:r w:rsidRPr="00A67022">
        <w:rPr>
          <w:noProof/>
          <w:szCs w:val="24"/>
          <w:lang w:val="en" w:eastAsia="en-GB"/>
        </w:rPr>
        <w:lastRenderedPageBreak/>
        <w:t>Universities, schools, research centers, think tanks and other similar bodies performing academic and/or educational activities.</w:t>
      </w:r>
    </w:p>
    <w:p w14:paraId="485B6DD8" w14:textId="77777777" w:rsidR="00A67022" w:rsidRPr="00A67022" w:rsidRDefault="00A67022" w:rsidP="001B6CB1">
      <w:pPr>
        <w:spacing w:before="120" w:after="120"/>
        <w:rPr>
          <w:b/>
          <w:noProof/>
          <w:szCs w:val="24"/>
          <w:lang w:eastAsia="en-GB"/>
        </w:rPr>
      </w:pPr>
      <w:r w:rsidRPr="00A67022">
        <w:rPr>
          <w:b/>
          <w:noProof/>
          <w:szCs w:val="24"/>
          <w:lang w:eastAsia="en-GB"/>
        </w:rPr>
        <w:t>Banks/Financial institutions</w:t>
      </w:r>
    </w:p>
    <w:p w14:paraId="485B6DD9" w14:textId="77777777" w:rsidR="00A67022" w:rsidRPr="00A67022" w:rsidRDefault="00A67022" w:rsidP="001B6CB1">
      <w:pPr>
        <w:spacing w:before="120" w:after="120"/>
        <w:rPr>
          <w:b/>
          <w:noProof/>
          <w:szCs w:val="24"/>
          <w:lang w:val="en" w:eastAsia="en-GB"/>
        </w:rPr>
      </w:pPr>
      <w:r w:rsidRPr="00A67022">
        <w:rPr>
          <w:bCs/>
          <w:noProof/>
          <w:szCs w:val="24"/>
          <w:lang w:eastAsia="en-GB"/>
        </w:rPr>
        <w:t xml:space="preserve">Banks and other similar bodies </w:t>
      </w:r>
      <w:r w:rsidRPr="00A67022">
        <w:rPr>
          <w:noProof/>
          <w:szCs w:val="24"/>
          <w:lang w:eastAsia="en-GB"/>
        </w:rPr>
        <w:t>providing financial services, including financial intermediation. All sorts of banks should be classified within this category, including national central banks.</w:t>
      </w:r>
    </w:p>
    <w:p w14:paraId="485B6DDA" w14:textId="77777777" w:rsidR="00A67022" w:rsidRPr="00A67022" w:rsidRDefault="00A67022" w:rsidP="001B6CB1">
      <w:pPr>
        <w:spacing w:before="120" w:after="120"/>
        <w:rPr>
          <w:b/>
          <w:noProof/>
          <w:szCs w:val="24"/>
          <w:lang w:eastAsia="en-GB"/>
        </w:rPr>
      </w:pPr>
      <w:r w:rsidRPr="00A67022">
        <w:rPr>
          <w:b/>
          <w:noProof/>
          <w:szCs w:val="24"/>
          <w:lang w:eastAsia="en-GB"/>
        </w:rPr>
        <w:t>Companies/groups</w:t>
      </w:r>
    </w:p>
    <w:p w14:paraId="485B6DDB" w14:textId="77777777" w:rsidR="00A67022" w:rsidRPr="00A67022" w:rsidRDefault="00A67022" w:rsidP="001B6CB1">
      <w:pPr>
        <w:spacing w:before="120" w:after="120"/>
        <w:rPr>
          <w:noProof/>
          <w:szCs w:val="24"/>
          <w:lang w:eastAsia="en-GB"/>
        </w:rPr>
      </w:pPr>
      <w:r w:rsidRPr="00A67022">
        <w:rPr>
          <w:noProof/>
          <w:szCs w:val="24"/>
          <w:lang w:eastAsia="en-GB"/>
        </w:rPr>
        <w:t>Individual companies or groups of companies operating in the business sector, whether they are national companies or multinational ones.</w:t>
      </w:r>
    </w:p>
    <w:p w14:paraId="485B6DDC" w14:textId="77777777" w:rsidR="00A67022" w:rsidRPr="00A67022" w:rsidRDefault="00A67022" w:rsidP="001B6CB1">
      <w:pPr>
        <w:spacing w:before="120" w:after="120"/>
        <w:rPr>
          <w:b/>
          <w:noProof/>
          <w:szCs w:val="24"/>
          <w:lang w:eastAsia="en-GB"/>
        </w:rPr>
      </w:pPr>
      <w:r w:rsidRPr="00A67022">
        <w:rPr>
          <w:b/>
          <w:noProof/>
          <w:szCs w:val="24"/>
          <w:lang w:eastAsia="en-GB"/>
        </w:rPr>
        <w:t>Law firms</w:t>
      </w:r>
    </w:p>
    <w:p w14:paraId="485B6DDD" w14:textId="77777777" w:rsidR="00A67022" w:rsidRPr="00A67022" w:rsidRDefault="00A67022" w:rsidP="001B6CB1">
      <w:pPr>
        <w:spacing w:before="120" w:after="120"/>
        <w:rPr>
          <w:noProof/>
          <w:szCs w:val="24"/>
          <w:lang w:eastAsia="en-GB"/>
        </w:rPr>
      </w:pPr>
      <w:r w:rsidRPr="00A67022">
        <w:rPr>
          <w:noProof/>
          <w:szCs w:val="24"/>
          <w:lang w:eastAsia="en-GB"/>
        </w:rPr>
        <w:t>Business entities formed by one or more lawyers to engage in the practice of law. The primary service rendered by a law firm is to advise clients (individuals or corporations) about their legal rights and responsibilities, and to represent clients in civil or criminal cases, business transactions, and other matters in which legal advice and other assistance are sought.</w:t>
      </w:r>
    </w:p>
    <w:p w14:paraId="485B6DDE" w14:textId="77777777" w:rsidR="00A67022" w:rsidRPr="00A67022" w:rsidRDefault="00A67022" w:rsidP="001B6CB1">
      <w:pPr>
        <w:spacing w:before="120" w:after="120"/>
        <w:rPr>
          <w:b/>
          <w:noProof/>
          <w:szCs w:val="24"/>
          <w:lang w:eastAsia="en-GB"/>
        </w:rPr>
      </w:pPr>
      <w:r w:rsidRPr="00A67022">
        <w:rPr>
          <w:b/>
          <w:noProof/>
          <w:szCs w:val="24"/>
          <w:lang w:eastAsia="en-GB"/>
        </w:rPr>
        <w:t>NGOs</w:t>
      </w:r>
    </w:p>
    <w:p w14:paraId="485B6DDF" w14:textId="77777777" w:rsidR="00A67022" w:rsidRPr="00A67022" w:rsidRDefault="00A67022" w:rsidP="001B6CB1">
      <w:pPr>
        <w:spacing w:before="120" w:after="120"/>
        <w:rPr>
          <w:noProof/>
          <w:szCs w:val="24"/>
          <w:lang w:eastAsia="en-GB"/>
        </w:rPr>
      </w:pPr>
      <w:r w:rsidRPr="00A67022">
        <w:rPr>
          <w:rFonts w:eastAsia="Calibri"/>
          <w:noProof/>
          <w:szCs w:val="24"/>
        </w:rPr>
        <w:t xml:space="preserve">Non-profit organisations which are independent from public authorities </w:t>
      </w:r>
      <w:r w:rsidRPr="00A67022">
        <w:rPr>
          <w:rFonts w:eastAsia="Calibri"/>
          <w:noProof/>
          <w:color w:val="333333"/>
          <w:szCs w:val="24"/>
          <w:lang w:val="en"/>
        </w:rPr>
        <w:t>and</w:t>
      </w:r>
      <w:r w:rsidRPr="00A67022">
        <w:rPr>
          <w:rFonts w:eastAsia="Calibri"/>
          <w:noProof/>
          <w:szCs w:val="24"/>
        </w:rPr>
        <w:t xml:space="preserve"> commercial organisations</w:t>
      </w:r>
      <w:r w:rsidRPr="00A67022">
        <w:rPr>
          <w:rFonts w:eastAsia="Calibri"/>
          <w:noProof/>
          <w:color w:val="333333"/>
          <w:szCs w:val="24"/>
          <w:lang w:val="en"/>
        </w:rPr>
        <w:t>.</w:t>
      </w:r>
      <w:r w:rsidRPr="00A67022">
        <w:rPr>
          <w:rFonts w:eastAsia="Calibri"/>
          <w:noProof/>
          <w:szCs w:val="24"/>
        </w:rPr>
        <w:t xml:space="preserve"> </w:t>
      </w:r>
      <w:r w:rsidRPr="00A67022">
        <w:rPr>
          <w:noProof/>
          <w:szCs w:val="24"/>
          <w:lang w:eastAsia="en-GB"/>
        </w:rPr>
        <w:t>Some NGOs are organised around specific issues, such as environment, consumer affairs, health and human rights.</w:t>
      </w:r>
    </w:p>
    <w:p w14:paraId="485B6DE0" w14:textId="77777777" w:rsidR="00A67022" w:rsidRPr="00A67022" w:rsidRDefault="00A67022" w:rsidP="001B6CB1">
      <w:pPr>
        <w:spacing w:before="120" w:after="120"/>
        <w:rPr>
          <w:b/>
          <w:noProof/>
          <w:szCs w:val="24"/>
          <w:lang w:val="en" w:eastAsia="en-GB"/>
        </w:rPr>
      </w:pPr>
      <w:r w:rsidRPr="00A67022">
        <w:rPr>
          <w:b/>
          <w:noProof/>
          <w:szCs w:val="24"/>
          <w:lang w:val="en" w:eastAsia="en-GB"/>
        </w:rPr>
        <w:t>Professionals’ associations</w:t>
      </w:r>
    </w:p>
    <w:p w14:paraId="485B6DE1" w14:textId="77777777" w:rsidR="00A67022" w:rsidRPr="00A67022" w:rsidRDefault="00A67022" w:rsidP="001B6CB1">
      <w:pPr>
        <w:spacing w:before="120" w:after="120"/>
        <w:rPr>
          <w:noProof/>
          <w:szCs w:val="24"/>
          <w:lang w:eastAsia="en-GB"/>
        </w:rPr>
      </w:pPr>
      <w:r w:rsidRPr="00A67022">
        <w:rPr>
          <w:noProof/>
          <w:szCs w:val="24"/>
          <w:lang w:eastAsia="en-GB"/>
        </w:rPr>
        <w:t>Non-profit organisations seeking to further the interests of individuals engaged in a particular profession, such as physicians, nurses, architects, engineers and lawyers. Professionals’ associations are different from business associations, as they promote and defend the interests of individuals carrying on a specific profession, not the interests of companies operating in the business sector.</w:t>
      </w:r>
    </w:p>
    <w:p w14:paraId="485B6DE2" w14:textId="77777777" w:rsidR="00A67022" w:rsidRPr="00A67022" w:rsidRDefault="00A67022" w:rsidP="001B6CB1">
      <w:pPr>
        <w:spacing w:before="120" w:after="120"/>
        <w:rPr>
          <w:b/>
          <w:noProof/>
          <w:szCs w:val="24"/>
          <w:lang w:eastAsia="en-GB"/>
        </w:rPr>
      </w:pPr>
      <w:r w:rsidRPr="00A67022">
        <w:rPr>
          <w:b/>
          <w:noProof/>
          <w:szCs w:val="24"/>
          <w:lang w:eastAsia="en-GB"/>
        </w:rPr>
        <w:t>Professional consultancies</w:t>
      </w:r>
    </w:p>
    <w:p w14:paraId="485B6DE3" w14:textId="77777777" w:rsidR="00A67022" w:rsidRPr="00A67022" w:rsidRDefault="00A67022" w:rsidP="001B6CB1">
      <w:pPr>
        <w:spacing w:before="120" w:after="120"/>
        <w:rPr>
          <w:noProof/>
          <w:szCs w:val="24"/>
          <w:lang w:val="en" w:eastAsia="en-GB"/>
        </w:rPr>
      </w:pPr>
      <w:r w:rsidRPr="00A67022">
        <w:rPr>
          <w:noProof/>
          <w:szCs w:val="24"/>
          <w:lang w:eastAsia="en-GB"/>
        </w:rPr>
        <w:t xml:space="preserve">Firms </w:t>
      </w:r>
      <w:r w:rsidRPr="00A67022">
        <w:rPr>
          <w:noProof/>
          <w:szCs w:val="24"/>
          <w:lang w:val="en" w:eastAsia="en-GB"/>
        </w:rPr>
        <w:t>carrying on, on behalf of clients, activities involving advocacy, lobbying, promotion, public affairs and relations with public authorities.</w:t>
      </w:r>
    </w:p>
    <w:p w14:paraId="485B6DE4" w14:textId="77777777" w:rsidR="00A67022" w:rsidRPr="00A67022" w:rsidRDefault="00A67022" w:rsidP="001B6CB1">
      <w:pPr>
        <w:spacing w:before="120" w:after="120"/>
        <w:rPr>
          <w:b/>
          <w:noProof/>
          <w:szCs w:val="24"/>
          <w:lang w:val="en" w:eastAsia="en-GB"/>
        </w:rPr>
      </w:pPr>
      <w:r w:rsidRPr="00A67022">
        <w:rPr>
          <w:b/>
          <w:noProof/>
          <w:szCs w:val="24"/>
          <w:lang w:val="en" w:eastAsia="en-GB"/>
        </w:rPr>
        <w:t>Trade and business associations</w:t>
      </w:r>
    </w:p>
    <w:p w14:paraId="485B6DE5" w14:textId="77777777" w:rsidR="00A67022" w:rsidRPr="00A67022" w:rsidRDefault="00A67022" w:rsidP="001B6CB1">
      <w:pPr>
        <w:spacing w:before="120" w:after="120"/>
        <w:rPr>
          <w:noProof/>
          <w:szCs w:val="24"/>
          <w:lang w:eastAsia="en-GB"/>
        </w:rPr>
      </w:pPr>
      <w:r w:rsidRPr="00A67022">
        <w:rPr>
          <w:noProof/>
          <w:szCs w:val="24"/>
          <w:lang w:eastAsia="en-GB"/>
        </w:rPr>
        <w:t>Private bodies representing the interests of its members operating in the business sector.</w:t>
      </w:r>
    </w:p>
    <w:p w14:paraId="485B6DE6" w14:textId="77777777" w:rsidR="00A67022" w:rsidRPr="00A67022" w:rsidRDefault="00A67022" w:rsidP="001B6CB1">
      <w:pPr>
        <w:spacing w:before="120" w:after="120"/>
        <w:rPr>
          <w:b/>
          <w:noProof/>
          <w:szCs w:val="24"/>
          <w:lang w:val="en" w:eastAsia="en-GB"/>
        </w:rPr>
      </w:pPr>
      <w:r w:rsidRPr="00A67022">
        <w:rPr>
          <w:b/>
          <w:noProof/>
          <w:szCs w:val="24"/>
          <w:lang w:val="en" w:eastAsia="en-GB"/>
        </w:rPr>
        <w:t>Trade unions</w:t>
      </w:r>
    </w:p>
    <w:p w14:paraId="485B6DE7" w14:textId="77777777" w:rsidR="00A67022" w:rsidRPr="00A67022" w:rsidRDefault="00A67022" w:rsidP="001B6CB1">
      <w:pPr>
        <w:spacing w:before="120" w:after="120"/>
        <w:rPr>
          <w:noProof/>
          <w:szCs w:val="24"/>
          <w:lang w:val="en" w:eastAsia="en-GB"/>
        </w:rPr>
      </w:pPr>
      <w:r w:rsidRPr="00A67022">
        <w:rPr>
          <w:noProof/>
          <w:szCs w:val="24"/>
          <w:lang w:eastAsia="en-GB"/>
        </w:rPr>
        <w:t xml:space="preserve">Organisations of workers. The most common activities performed by trade unions include the negotiation of </w:t>
      </w:r>
      <w:hyperlink r:id="rId15" w:tooltip="Wage" w:history="1">
        <w:r w:rsidRPr="00A67022">
          <w:rPr>
            <w:noProof/>
            <w:szCs w:val="24"/>
            <w:lang w:eastAsia="en-GB"/>
          </w:rPr>
          <w:t>wages</w:t>
        </w:r>
      </w:hyperlink>
      <w:r w:rsidRPr="00A67022">
        <w:rPr>
          <w:noProof/>
          <w:szCs w:val="24"/>
          <w:lang w:eastAsia="en-GB"/>
        </w:rPr>
        <w:t>, work rules, rules governing hiring, firing and promotion of workers.</w:t>
      </w:r>
    </w:p>
    <w:p w14:paraId="485B6DE8" w14:textId="77777777" w:rsidR="00A67022" w:rsidRPr="00A67022" w:rsidRDefault="00A67022" w:rsidP="001B6CB1">
      <w:pPr>
        <w:spacing w:before="120" w:after="120"/>
        <w:rPr>
          <w:b/>
          <w:noProof/>
          <w:szCs w:val="24"/>
          <w:lang w:eastAsia="en-GB"/>
        </w:rPr>
      </w:pPr>
      <w:r w:rsidRPr="00A67022">
        <w:rPr>
          <w:b/>
          <w:noProof/>
          <w:szCs w:val="24"/>
          <w:lang w:eastAsia="en-GB"/>
        </w:rPr>
        <w:t xml:space="preserve">Other organisations </w:t>
      </w:r>
    </w:p>
    <w:p w14:paraId="485B6DE9" w14:textId="77777777" w:rsidR="00A67022" w:rsidRPr="00A67022" w:rsidRDefault="00A67022" w:rsidP="001B6CB1">
      <w:pPr>
        <w:spacing w:before="120" w:after="120"/>
        <w:rPr>
          <w:noProof/>
          <w:szCs w:val="24"/>
          <w:lang w:val="en" w:eastAsia="en-GB"/>
        </w:rPr>
      </w:pPr>
      <w:r w:rsidRPr="00A67022">
        <w:rPr>
          <w:noProof/>
          <w:szCs w:val="24"/>
          <w:lang w:val="en" w:eastAsia="en-GB"/>
        </w:rPr>
        <w:t>Organisations which are not possible to classify in any other category.</w:t>
      </w:r>
    </w:p>
    <w:p w14:paraId="485B6DEA" w14:textId="77777777" w:rsidR="00A67022" w:rsidRPr="00A67022" w:rsidRDefault="00A67022" w:rsidP="001B6CB1">
      <w:pPr>
        <w:spacing w:before="120" w:after="120"/>
        <w:jc w:val="center"/>
        <w:rPr>
          <w:noProof/>
          <w:szCs w:val="24"/>
          <w:lang w:val="en" w:eastAsia="en-GB"/>
        </w:rPr>
      </w:pPr>
      <w:r w:rsidRPr="00A67022">
        <w:rPr>
          <w:noProof/>
          <w:szCs w:val="24"/>
          <w:lang w:val="en" w:eastAsia="en-GB"/>
        </w:rPr>
        <w:lastRenderedPageBreak/>
        <w:t>***</w:t>
      </w:r>
    </w:p>
    <w:p w14:paraId="485B6DEB" w14:textId="6876F8A1" w:rsidR="00A67022" w:rsidRPr="00A67022" w:rsidRDefault="00A67022" w:rsidP="001B6CB1">
      <w:pPr>
        <w:spacing w:before="120" w:after="120"/>
        <w:contextualSpacing/>
        <w:jc w:val="center"/>
        <w:rPr>
          <w:noProof/>
          <w:u w:val="single"/>
        </w:rPr>
      </w:pPr>
      <w:r w:rsidRPr="00A67022">
        <w:rPr>
          <w:noProof/>
          <w:u w:val="single"/>
        </w:rPr>
        <w:t>To be filled in by organisations applying to be appointed as members</w:t>
      </w:r>
    </w:p>
    <w:p w14:paraId="485B6DEC" w14:textId="77777777" w:rsidR="00A67022" w:rsidRPr="00A67022" w:rsidRDefault="00A67022" w:rsidP="001B6CB1">
      <w:pPr>
        <w:spacing w:before="120" w:after="120"/>
        <w:contextualSpacing/>
        <w:jc w:val="left"/>
        <w:rPr>
          <w:noProof/>
          <w:szCs w:val="24"/>
        </w:rPr>
      </w:pPr>
    </w:p>
    <w:p w14:paraId="485B6DED" w14:textId="77777777" w:rsidR="00A67022" w:rsidRPr="00A67022" w:rsidRDefault="00A67022" w:rsidP="001B6CB1">
      <w:pPr>
        <w:spacing w:before="120" w:after="120"/>
        <w:rPr>
          <w:noProof/>
        </w:rPr>
      </w:pPr>
      <w:r w:rsidRPr="00A67022">
        <w:rPr>
          <w:noProof/>
        </w:rPr>
        <w:t xml:space="preserve">The applicant shall represent the following </w:t>
      </w:r>
      <w:r w:rsidRPr="00A67022">
        <w:rPr>
          <w:b/>
          <w:noProof/>
        </w:rPr>
        <w:t>interest</w:t>
      </w:r>
      <w:r w:rsidRPr="00A67022">
        <w:rPr>
          <w:noProof/>
        </w:rPr>
        <w:t>: (</w:t>
      </w:r>
      <w:r w:rsidRPr="00A67022">
        <w:rPr>
          <w:b/>
          <w:i/>
          <w:noProof/>
        </w:rPr>
        <w:t xml:space="preserve">please select </w:t>
      </w:r>
      <w:r w:rsidRPr="00A67022">
        <w:rPr>
          <w:b/>
          <w:i/>
          <w:noProof/>
          <w:u w:val="single"/>
        </w:rPr>
        <w:t>one or more options</w:t>
      </w:r>
      <w:r w:rsidRPr="00A67022">
        <w:rPr>
          <w:b/>
          <w:i/>
          <w:noProof/>
        </w:rPr>
        <w:t>, taking into account the definitions indicated below</w:t>
      </w:r>
      <w:r w:rsidRPr="00A67022">
        <w:rPr>
          <w:noProof/>
        </w:rPr>
        <w:t>):</w:t>
      </w:r>
    </w:p>
    <w:p w14:paraId="485B6DEE" w14:textId="77777777" w:rsidR="00A67022" w:rsidRPr="00A67022" w:rsidRDefault="00A67022" w:rsidP="001B6CB1">
      <w:pPr>
        <w:numPr>
          <w:ilvl w:val="0"/>
          <w:numId w:val="32"/>
        </w:numPr>
        <w:spacing w:before="120" w:after="120"/>
        <w:ind w:left="0"/>
        <w:rPr>
          <w:noProof/>
          <w:szCs w:val="24"/>
        </w:rPr>
      </w:pPr>
      <w:r w:rsidRPr="00A67022">
        <w:rPr>
          <w:noProof/>
          <w:szCs w:val="24"/>
        </w:rPr>
        <w:t>a) Academia/Research</w:t>
      </w:r>
    </w:p>
    <w:p w14:paraId="485B6DEF" w14:textId="77777777" w:rsidR="00A67022" w:rsidRPr="00A67022" w:rsidRDefault="00A67022" w:rsidP="001B6CB1">
      <w:pPr>
        <w:numPr>
          <w:ilvl w:val="0"/>
          <w:numId w:val="32"/>
        </w:numPr>
        <w:spacing w:before="120" w:after="120"/>
        <w:ind w:left="0"/>
        <w:rPr>
          <w:noProof/>
          <w:szCs w:val="24"/>
        </w:rPr>
      </w:pPr>
      <w:r w:rsidRPr="00A67022">
        <w:rPr>
          <w:noProof/>
          <w:szCs w:val="24"/>
        </w:rPr>
        <w:t xml:space="preserve">b) Civil society </w:t>
      </w:r>
    </w:p>
    <w:p w14:paraId="485B6DF0" w14:textId="77777777" w:rsidR="00A67022" w:rsidRPr="00A67022" w:rsidRDefault="00A67022" w:rsidP="001B6CB1">
      <w:pPr>
        <w:numPr>
          <w:ilvl w:val="0"/>
          <w:numId w:val="32"/>
        </w:numPr>
        <w:spacing w:before="120" w:after="120"/>
        <w:ind w:left="0"/>
        <w:rPr>
          <w:noProof/>
          <w:szCs w:val="24"/>
        </w:rPr>
      </w:pPr>
      <w:r w:rsidRPr="00A67022">
        <w:rPr>
          <w:noProof/>
          <w:szCs w:val="24"/>
        </w:rPr>
        <w:t>c) Employees/Workers</w:t>
      </w:r>
    </w:p>
    <w:p w14:paraId="485B6DF1" w14:textId="77777777" w:rsidR="00A67022" w:rsidRPr="00A67022" w:rsidRDefault="00A67022" w:rsidP="001B6CB1">
      <w:pPr>
        <w:numPr>
          <w:ilvl w:val="0"/>
          <w:numId w:val="32"/>
        </w:numPr>
        <w:spacing w:before="120" w:after="120"/>
        <w:ind w:left="0"/>
        <w:rPr>
          <w:noProof/>
          <w:szCs w:val="24"/>
        </w:rPr>
      </w:pPr>
      <w:r w:rsidRPr="00A67022">
        <w:rPr>
          <w:noProof/>
          <w:szCs w:val="24"/>
        </w:rPr>
        <w:t>d) Finance</w:t>
      </w:r>
    </w:p>
    <w:p w14:paraId="485B6DF2" w14:textId="77777777" w:rsidR="00A67022" w:rsidRPr="00A67022" w:rsidRDefault="00A67022" w:rsidP="001B6CB1">
      <w:pPr>
        <w:numPr>
          <w:ilvl w:val="0"/>
          <w:numId w:val="32"/>
        </w:numPr>
        <w:spacing w:before="120" w:after="120"/>
        <w:ind w:left="0"/>
        <w:rPr>
          <w:noProof/>
          <w:szCs w:val="24"/>
        </w:rPr>
      </w:pPr>
      <w:r w:rsidRPr="00A67022">
        <w:rPr>
          <w:noProof/>
          <w:szCs w:val="24"/>
        </w:rPr>
        <w:t>e) Industry</w:t>
      </w:r>
    </w:p>
    <w:p w14:paraId="485B6DF3" w14:textId="77777777" w:rsidR="00A67022" w:rsidRPr="00A67022" w:rsidRDefault="00A67022" w:rsidP="001B6CB1">
      <w:pPr>
        <w:numPr>
          <w:ilvl w:val="0"/>
          <w:numId w:val="32"/>
        </w:numPr>
        <w:spacing w:before="120" w:after="120"/>
        <w:ind w:left="0"/>
        <w:rPr>
          <w:noProof/>
          <w:szCs w:val="24"/>
        </w:rPr>
      </w:pPr>
      <w:r w:rsidRPr="00A67022">
        <w:rPr>
          <w:noProof/>
          <w:szCs w:val="24"/>
        </w:rPr>
        <w:t>f) Professionals</w:t>
      </w:r>
    </w:p>
    <w:p w14:paraId="485B6DF4" w14:textId="77777777" w:rsidR="00A67022" w:rsidRPr="00A67022" w:rsidRDefault="00A67022" w:rsidP="001B6CB1">
      <w:pPr>
        <w:numPr>
          <w:ilvl w:val="0"/>
          <w:numId w:val="32"/>
        </w:numPr>
        <w:spacing w:before="120" w:after="120"/>
        <w:ind w:left="0"/>
        <w:rPr>
          <w:noProof/>
          <w:szCs w:val="24"/>
        </w:rPr>
      </w:pPr>
      <w:r w:rsidRPr="00A67022">
        <w:rPr>
          <w:noProof/>
          <w:szCs w:val="24"/>
        </w:rPr>
        <w:t>g) SMEs</w:t>
      </w:r>
    </w:p>
    <w:p w14:paraId="485B6DF5" w14:textId="77777777" w:rsidR="00A67022" w:rsidRPr="00A67022" w:rsidRDefault="00A67022" w:rsidP="001B6CB1">
      <w:pPr>
        <w:numPr>
          <w:ilvl w:val="0"/>
          <w:numId w:val="32"/>
        </w:numPr>
        <w:spacing w:before="120" w:after="120"/>
        <w:ind w:left="0"/>
        <w:jc w:val="left"/>
        <w:rPr>
          <w:noProof/>
        </w:rPr>
      </w:pPr>
      <w:r w:rsidRPr="00A67022">
        <w:rPr>
          <w:noProof/>
          <w:szCs w:val="24"/>
        </w:rPr>
        <w:t>h) Other (please specify):</w:t>
      </w:r>
    </w:p>
    <w:p w14:paraId="485B6DF6" w14:textId="77777777" w:rsidR="00A67022" w:rsidRPr="00A67022" w:rsidRDefault="00A67022" w:rsidP="001B6CB1">
      <w:pPr>
        <w:spacing w:before="120" w:after="120"/>
        <w:jc w:val="left"/>
        <w:rPr>
          <w:noProof/>
          <w:u w:val="single"/>
        </w:rPr>
      </w:pPr>
      <w:r w:rsidRPr="00A67022">
        <w:rPr>
          <w:noProof/>
          <w:u w:val="single"/>
        </w:rPr>
        <w:t>Definitions for interests represented</w:t>
      </w:r>
    </w:p>
    <w:p w14:paraId="485B6DF7" w14:textId="77777777" w:rsidR="00A67022" w:rsidRPr="00A67022" w:rsidRDefault="00A67022" w:rsidP="001B6CB1">
      <w:pPr>
        <w:spacing w:before="120" w:after="120"/>
        <w:jc w:val="left"/>
        <w:rPr>
          <w:b/>
          <w:noProof/>
          <w:szCs w:val="24"/>
          <w:lang w:val="en" w:eastAsia="en-GB"/>
        </w:rPr>
      </w:pPr>
      <w:r w:rsidRPr="00A67022">
        <w:rPr>
          <w:b/>
          <w:noProof/>
          <w:szCs w:val="24"/>
          <w:lang w:val="en" w:eastAsia="en-GB"/>
        </w:rPr>
        <w:t>Academia/Research</w:t>
      </w:r>
    </w:p>
    <w:p w14:paraId="485B6DF8" w14:textId="77777777" w:rsidR="00A67022" w:rsidRPr="00A67022" w:rsidRDefault="00A67022" w:rsidP="001B6CB1">
      <w:pPr>
        <w:spacing w:before="120" w:after="120"/>
        <w:rPr>
          <w:noProof/>
          <w:szCs w:val="24"/>
          <w:lang w:val="en" w:eastAsia="en-GB"/>
        </w:rPr>
      </w:pPr>
      <w:r w:rsidRPr="00A67022">
        <w:rPr>
          <w:noProof/>
          <w:szCs w:val="24"/>
          <w:lang w:val="en" w:eastAsia="en-GB"/>
        </w:rPr>
        <w:t>Universities, schools, research centers, think tanks and other similar bodies performing academic and/or educational activities.</w:t>
      </w:r>
    </w:p>
    <w:p w14:paraId="485B6DF9" w14:textId="77777777" w:rsidR="00A67022" w:rsidRPr="00A67022" w:rsidRDefault="00A67022" w:rsidP="001B6CB1">
      <w:pPr>
        <w:spacing w:before="120" w:after="120"/>
        <w:jc w:val="left"/>
        <w:rPr>
          <w:b/>
          <w:noProof/>
          <w:szCs w:val="24"/>
          <w:lang w:val="en" w:eastAsia="en-GB"/>
        </w:rPr>
      </w:pPr>
      <w:r w:rsidRPr="00A67022">
        <w:rPr>
          <w:b/>
          <w:noProof/>
          <w:szCs w:val="24"/>
          <w:lang w:val="en" w:eastAsia="en-GB"/>
        </w:rPr>
        <w:t>Civil society</w:t>
      </w:r>
    </w:p>
    <w:p w14:paraId="485B6DFA" w14:textId="77777777" w:rsidR="00A67022" w:rsidRPr="00A67022" w:rsidRDefault="00A67022" w:rsidP="001B6CB1">
      <w:pPr>
        <w:spacing w:before="120" w:after="120"/>
        <w:rPr>
          <w:rFonts w:eastAsia="Calibri"/>
          <w:noProof/>
          <w:szCs w:val="24"/>
        </w:rPr>
      </w:pPr>
      <w:r w:rsidRPr="00A67022">
        <w:rPr>
          <w:rFonts w:eastAsia="Calibri"/>
          <w:noProof/>
          <w:szCs w:val="24"/>
        </w:rPr>
        <w:t>Civil society can be defined as the aggregate of non-governmental organisations and institutions that manifest interests and will of citizens or as individuals and organisations in a society which are independent of the government.</w:t>
      </w:r>
    </w:p>
    <w:p w14:paraId="485B6DFB" w14:textId="77777777" w:rsidR="00A67022" w:rsidRPr="00A67022" w:rsidRDefault="00A67022" w:rsidP="001B6CB1">
      <w:pPr>
        <w:spacing w:before="120" w:after="120"/>
        <w:rPr>
          <w:rFonts w:eastAsia="Calibri"/>
          <w:b/>
          <w:noProof/>
          <w:szCs w:val="24"/>
        </w:rPr>
      </w:pPr>
      <w:r w:rsidRPr="00A67022">
        <w:rPr>
          <w:rFonts w:eastAsia="Calibri"/>
          <w:b/>
          <w:noProof/>
          <w:szCs w:val="24"/>
        </w:rPr>
        <w:t>Employees/workers</w:t>
      </w:r>
    </w:p>
    <w:p w14:paraId="485B6DFC" w14:textId="4D69090F" w:rsidR="00A67022" w:rsidRPr="00A67022" w:rsidRDefault="00A67022" w:rsidP="001B6CB1">
      <w:pPr>
        <w:spacing w:before="120" w:after="120"/>
        <w:rPr>
          <w:noProof/>
          <w:szCs w:val="24"/>
          <w:lang w:eastAsia="en-GB"/>
        </w:rPr>
      </w:pPr>
      <w:r w:rsidRPr="00A67022">
        <w:rPr>
          <w:noProof/>
          <w:szCs w:val="24"/>
          <w:lang w:eastAsia="en-GB"/>
        </w:rPr>
        <w:t>Individuals working part-time or full-time under a contract of employment whether oral or written, express or implied, and having recogni</w:t>
      </w:r>
      <w:r w:rsidR="00B3528D">
        <w:rPr>
          <w:noProof/>
          <w:szCs w:val="24"/>
          <w:lang w:eastAsia="en-GB"/>
        </w:rPr>
        <w:t>s</w:t>
      </w:r>
      <w:r w:rsidRPr="00A67022">
        <w:rPr>
          <w:noProof/>
          <w:szCs w:val="24"/>
          <w:lang w:eastAsia="en-GB"/>
        </w:rPr>
        <w:t>ed rights and duties.</w:t>
      </w:r>
    </w:p>
    <w:p w14:paraId="485B6DFD" w14:textId="77777777" w:rsidR="00A67022" w:rsidRPr="00A67022" w:rsidRDefault="00A67022" w:rsidP="001B6CB1">
      <w:pPr>
        <w:shd w:val="clear" w:color="auto" w:fill="FFFFFF"/>
        <w:spacing w:before="120" w:after="120"/>
        <w:rPr>
          <w:b/>
          <w:noProof/>
          <w:color w:val="000000"/>
          <w:szCs w:val="24"/>
          <w:lang w:eastAsia="en-GB"/>
        </w:rPr>
      </w:pPr>
      <w:r w:rsidRPr="00A67022">
        <w:rPr>
          <w:b/>
          <w:noProof/>
          <w:color w:val="000000"/>
          <w:szCs w:val="24"/>
          <w:lang w:eastAsia="en-GB"/>
        </w:rPr>
        <w:t>Finance</w:t>
      </w:r>
    </w:p>
    <w:p w14:paraId="485B6DFE" w14:textId="77777777" w:rsidR="00A67022" w:rsidRPr="00A67022" w:rsidRDefault="00A67022" w:rsidP="001B6CB1">
      <w:pPr>
        <w:spacing w:before="120" w:after="120"/>
        <w:rPr>
          <w:noProof/>
          <w:szCs w:val="24"/>
          <w:lang w:eastAsia="en-GB"/>
        </w:rPr>
      </w:pPr>
      <w:r w:rsidRPr="00A67022">
        <w:rPr>
          <w:noProof/>
          <w:szCs w:val="24"/>
          <w:lang w:eastAsia="en-GB"/>
        </w:rPr>
        <w:t>The management of revenues or the conduct or transaction of money matters, as in the fields of banking, insurance and investment.</w:t>
      </w:r>
    </w:p>
    <w:p w14:paraId="485B6DFF" w14:textId="77777777" w:rsidR="00A67022" w:rsidRPr="00A67022" w:rsidRDefault="00A67022" w:rsidP="001B6CB1">
      <w:pPr>
        <w:shd w:val="clear" w:color="auto" w:fill="FFFFFF"/>
        <w:spacing w:before="120" w:after="120"/>
        <w:jc w:val="left"/>
        <w:rPr>
          <w:b/>
          <w:noProof/>
          <w:szCs w:val="24"/>
          <w:lang w:val="en" w:eastAsia="en-GB"/>
        </w:rPr>
      </w:pPr>
      <w:r w:rsidRPr="00A67022">
        <w:rPr>
          <w:b/>
          <w:noProof/>
          <w:szCs w:val="24"/>
          <w:lang w:val="en" w:eastAsia="en-GB"/>
        </w:rPr>
        <w:t>Industry</w:t>
      </w:r>
    </w:p>
    <w:p w14:paraId="485B6E00" w14:textId="77777777" w:rsidR="00A67022" w:rsidRPr="00A67022" w:rsidRDefault="00A67022" w:rsidP="001B6CB1">
      <w:pPr>
        <w:shd w:val="clear" w:color="auto" w:fill="FFFFFF"/>
        <w:spacing w:before="120" w:after="120"/>
        <w:jc w:val="left"/>
        <w:rPr>
          <w:noProof/>
          <w:szCs w:val="24"/>
          <w:lang w:val="en" w:eastAsia="en-GB"/>
        </w:rPr>
      </w:pPr>
      <w:r w:rsidRPr="00A67022">
        <w:rPr>
          <w:noProof/>
          <w:szCs w:val="24"/>
          <w:lang w:val="en" w:eastAsia="en-GB"/>
        </w:rPr>
        <w:t>Companies and groups of companies whose number of employees and turnover or balance sheet total are higher than the ones of SMEs (see below).</w:t>
      </w:r>
    </w:p>
    <w:p w14:paraId="485B6E01" w14:textId="77777777" w:rsidR="00A67022" w:rsidRPr="00A67022" w:rsidRDefault="00A67022" w:rsidP="001B6CB1">
      <w:pPr>
        <w:shd w:val="clear" w:color="auto" w:fill="FFFFFF"/>
        <w:spacing w:before="120" w:after="120"/>
        <w:jc w:val="left"/>
        <w:rPr>
          <w:b/>
          <w:noProof/>
          <w:szCs w:val="24"/>
          <w:lang w:eastAsia="en-GB"/>
        </w:rPr>
      </w:pPr>
      <w:r w:rsidRPr="00A67022">
        <w:rPr>
          <w:b/>
          <w:noProof/>
          <w:szCs w:val="24"/>
          <w:lang w:eastAsia="en-GB"/>
        </w:rPr>
        <w:t>Professionals</w:t>
      </w:r>
    </w:p>
    <w:p w14:paraId="485B6E02" w14:textId="77777777" w:rsidR="00A67022" w:rsidRPr="00A67022" w:rsidRDefault="00A67022" w:rsidP="001B6CB1">
      <w:pPr>
        <w:spacing w:before="120" w:after="120"/>
        <w:rPr>
          <w:noProof/>
          <w:szCs w:val="24"/>
          <w:lang w:val="en" w:eastAsia="en-GB"/>
        </w:rPr>
      </w:pPr>
      <w:r w:rsidRPr="00A67022">
        <w:rPr>
          <w:noProof/>
          <w:szCs w:val="24"/>
          <w:lang w:eastAsia="en-GB"/>
        </w:rPr>
        <w:t>Individuals operating in a particular profession, such as physicians, nurses, architects, engineers and lawyers.</w:t>
      </w:r>
    </w:p>
    <w:p w14:paraId="485B6E03" w14:textId="77777777" w:rsidR="00A67022" w:rsidRPr="00A67022" w:rsidRDefault="00A67022" w:rsidP="001B6CB1">
      <w:pPr>
        <w:spacing w:before="120" w:after="120"/>
        <w:rPr>
          <w:b/>
          <w:noProof/>
          <w:szCs w:val="24"/>
          <w:lang w:val="en" w:eastAsia="en-GB"/>
        </w:rPr>
      </w:pPr>
      <w:r w:rsidRPr="00A67022">
        <w:rPr>
          <w:b/>
          <w:noProof/>
          <w:szCs w:val="24"/>
          <w:lang w:val="en" w:eastAsia="en-GB"/>
        </w:rPr>
        <w:lastRenderedPageBreak/>
        <w:t>SMEs</w:t>
      </w:r>
    </w:p>
    <w:p w14:paraId="485B6E04" w14:textId="77777777" w:rsidR="00A67022" w:rsidRPr="00A67022" w:rsidRDefault="00A67022" w:rsidP="001B6CB1">
      <w:pPr>
        <w:spacing w:before="120" w:after="120"/>
        <w:rPr>
          <w:noProof/>
          <w:szCs w:val="24"/>
          <w:lang w:eastAsia="en-GB"/>
        </w:rPr>
      </w:pPr>
      <w:r w:rsidRPr="00A67022">
        <w:rPr>
          <w:noProof/>
          <w:szCs w:val="24"/>
          <w:lang w:eastAsia="en-GB"/>
        </w:rPr>
        <w:t xml:space="preserve">"SME" stands for small and medium-sized enterprises – as defined in EU law: </w:t>
      </w:r>
      <w:hyperlink r:id="rId16" w:tgtFrame="_blank" w:tooltip="EU recommendation 2003/361" w:history="1">
        <w:r w:rsidRPr="00A67022">
          <w:rPr>
            <w:noProof/>
            <w:color w:val="0000FF"/>
            <w:szCs w:val="24"/>
            <w:u w:val="single"/>
            <w:lang w:eastAsia="en-GB"/>
          </w:rPr>
          <w:t>EU recommendation 2003/361</w:t>
        </w:r>
      </w:hyperlink>
      <w:r w:rsidRPr="00A67022">
        <w:rPr>
          <w:noProof/>
          <w:szCs w:val="24"/>
          <w:lang w:eastAsia="en-GB"/>
        </w:rPr>
        <w:t xml:space="preserve"> </w:t>
      </w:r>
      <w:r>
        <w:rPr>
          <w:noProof/>
          <w:szCs w:val="24"/>
          <w:lang w:eastAsia="en-GB"/>
        </w:rPr>
        <w:drawing>
          <wp:inline distT="0" distB="0" distL="0" distR="0" wp14:anchorId="485B6EA2" wp14:editId="485B6EA3">
            <wp:extent cx="152400" cy="152400"/>
            <wp:effectExtent l="0" t="0" r="0" b="0"/>
            <wp:docPr id="1" name="Picture 1" descr="http://ec.europa.eu/wel/images/doc_icons/f_pdf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wel/images/doc_icons/f_pdf_1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67022">
        <w:rPr>
          <w:noProof/>
          <w:szCs w:val="24"/>
          <w:lang w:eastAsia="en-GB"/>
        </w:rPr>
        <w:t>.</w:t>
      </w:r>
    </w:p>
    <w:p w14:paraId="485B6E05" w14:textId="77777777" w:rsidR="00A67022" w:rsidRPr="00A67022" w:rsidRDefault="00A67022" w:rsidP="001B6CB1">
      <w:pPr>
        <w:spacing w:before="120" w:after="120"/>
        <w:jc w:val="left"/>
        <w:rPr>
          <w:noProof/>
          <w:szCs w:val="24"/>
          <w:lang w:eastAsia="en-GB"/>
        </w:rPr>
      </w:pPr>
      <w:r w:rsidRPr="00A67022">
        <w:rPr>
          <w:noProof/>
          <w:szCs w:val="24"/>
          <w:lang w:eastAsia="en-GB"/>
        </w:rPr>
        <w:t>The main factors determining whether a company is an SME are:</w:t>
      </w:r>
    </w:p>
    <w:p w14:paraId="485B6E06" w14:textId="77777777" w:rsidR="00A67022" w:rsidRPr="00A67022" w:rsidRDefault="00A67022" w:rsidP="001B6CB1">
      <w:pPr>
        <w:numPr>
          <w:ilvl w:val="0"/>
          <w:numId w:val="34"/>
        </w:numPr>
        <w:spacing w:before="120" w:after="120"/>
        <w:ind w:left="0"/>
        <w:jc w:val="left"/>
        <w:rPr>
          <w:noProof/>
          <w:szCs w:val="24"/>
          <w:lang w:eastAsia="en-GB"/>
        </w:rPr>
      </w:pPr>
      <w:r w:rsidRPr="00A67022">
        <w:rPr>
          <w:b/>
          <w:bCs/>
          <w:noProof/>
          <w:szCs w:val="24"/>
          <w:lang w:eastAsia="en-GB"/>
        </w:rPr>
        <w:t>number of employees</w:t>
      </w:r>
      <w:r w:rsidRPr="00A67022">
        <w:rPr>
          <w:noProof/>
          <w:szCs w:val="24"/>
          <w:lang w:eastAsia="en-GB"/>
        </w:rPr>
        <w:t xml:space="preserve"> and</w:t>
      </w:r>
    </w:p>
    <w:p w14:paraId="485B6E07" w14:textId="77777777" w:rsidR="00A67022" w:rsidRPr="00A67022" w:rsidRDefault="00A67022" w:rsidP="001B6CB1">
      <w:pPr>
        <w:numPr>
          <w:ilvl w:val="0"/>
          <w:numId w:val="34"/>
        </w:numPr>
        <w:spacing w:before="120" w:after="120"/>
        <w:ind w:left="0"/>
        <w:jc w:val="left"/>
        <w:rPr>
          <w:noProof/>
          <w:szCs w:val="24"/>
          <w:lang w:eastAsia="en-GB"/>
        </w:rPr>
      </w:pPr>
      <w:r w:rsidRPr="00A67022">
        <w:rPr>
          <w:noProof/>
          <w:szCs w:val="24"/>
          <w:lang w:eastAsia="en-GB"/>
        </w:rPr>
        <w:t xml:space="preserve">either </w:t>
      </w:r>
      <w:r w:rsidRPr="00A67022">
        <w:rPr>
          <w:b/>
          <w:bCs/>
          <w:noProof/>
          <w:szCs w:val="24"/>
          <w:lang w:eastAsia="en-GB"/>
        </w:rPr>
        <w:t>turnover</w:t>
      </w:r>
      <w:r w:rsidRPr="00A67022">
        <w:rPr>
          <w:noProof/>
          <w:szCs w:val="24"/>
          <w:lang w:eastAsia="en-GB"/>
        </w:rPr>
        <w:t xml:space="preserve"> </w:t>
      </w:r>
      <w:r w:rsidRPr="00A67022">
        <w:rPr>
          <w:b/>
          <w:noProof/>
          <w:szCs w:val="24"/>
          <w:u w:val="single"/>
          <w:lang w:eastAsia="en-GB"/>
        </w:rPr>
        <w:t>or</w:t>
      </w:r>
      <w:r w:rsidRPr="00A67022">
        <w:rPr>
          <w:noProof/>
          <w:szCs w:val="24"/>
          <w:lang w:eastAsia="en-GB"/>
        </w:rPr>
        <w:t xml:space="preserve"> </w:t>
      </w:r>
      <w:r w:rsidRPr="00A67022">
        <w:rPr>
          <w:b/>
          <w:bCs/>
          <w:noProof/>
          <w:szCs w:val="24"/>
          <w:lang w:eastAsia="en-GB"/>
        </w:rPr>
        <w:t>balance sheet total</w:t>
      </w:r>
      <w:r w:rsidRPr="00A67022">
        <w:rPr>
          <w:noProof/>
          <w:szCs w:val="24"/>
          <w:lang w:eastAsia="en-G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127"/>
        <w:gridCol w:w="953"/>
        <w:gridCol w:w="130"/>
        <w:gridCol w:w="130"/>
        <w:gridCol w:w="1888"/>
      </w:tblGrid>
      <w:tr w:rsidR="00A67022" w:rsidRPr="00A67022" w14:paraId="485B6E0D" w14:textId="77777777" w:rsidTr="005D72C9">
        <w:trPr>
          <w:tblCellSpacing w:w="15" w:type="dxa"/>
        </w:trPr>
        <w:tc>
          <w:tcPr>
            <w:tcW w:w="0" w:type="auto"/>
            <w:vAlign w:val="center"/>
            <w:hideMark/>
          </w:tcPr>
          <w:p w14:paraId="485B6E08" w14:textId="77777777" w:rsidR="00A67022" w:rsidRPr="00A67022" w:rsidRDefault="00A67022" w:rsidP="001B6CB1">
            <w:pPr>
              <w:spacing w:before="120" w:after="120"/>
              <w:jc w:val="left"/>
              <w:rPr>
                <w:noProof/>
                <w:szCs w:val="24"/>
                <w:u w:val="single"/>
                <w:lang w:eastAsia="en-GB"/>
              </w:rPr>
            </w:pPr>
            <w:r w:rsidRPr="00A67022">
              <w:rPr>
                <w:bCs/>
                <w:noProof/>
                <w:szCs w:val="24"/>
                <w:u w:val="single"/>
                <w:lang w:eastAsia="en-GB"/>
              </w:rPr>
              <w:t>Company category</w:t>
            </w:r>
            <w:r w:rsidRPr="00A67022">
              <w:rPr>
                <w:noProof/>
                <w:szCs w:val="24"/>
                <w:u w:val="single"/>
                <w:lang w:eastAsia="en-GB"/>
              </w:rPr>
              <w:t xml:space="preserve"> </w:t>
            </w:r>
          </w:p>
        </w:tc>
        <w:tc>
          <w:tcPr>
            <w:tcW w:w="0" w:type="auto"/>
            <w:vAlign w:val="center"/>
            <w:hideMark/>
          </w:tcPr>
          <w:p w14:paraId="485B6E09" w14:textId="77777777" w:rsidR="00A67022" w:rsidRPr="00A67022" w:rsidRDefault="00A67022" w:rsidP="001B6CB1">
            <w:pPr>
              <w:spacing w:before="120" w:after="120"/>
              <w:jc w:val="left"/>
              <w:rPr>
                <w:noProof/>
                <w:szCs w:val="24"/>
                <w:u w:val="single"/>
                <w:lang w:eastAsia="en-GB"/>
              </w:rPr>
            </w:pPr>
            <w:r w:rsidRPr="00A67022">
              <w:rPr>
                <w:bCs/>
                <w:noProof/>
                <w:szCs w:val="24"/>
                <w:u w:val="single"/>
                <w:lang w:eastAsia="en-GB"/>
              </w:rPr>
              <w:t>Employees</w:t>
            </w:r>
            <w:r w:rsidRPr="00A67022">
              <w:rPr>
                <w:noProof/>
                <w:szCs w:val="24"/>
                <w:u w:val="single"/>
                <w:lang w:eastAsia="en-GB"/>
              </w:rPr>
              <w:t xml:space="preserve"> </w:t>
            </w:r>
          </w:p>
        </w:tc>
        <w:tc>
          <w:tcPr>
            <w:tcW w:w="0" w:type="auto"/>
            <w:vAlign w:val="center"/>
            <w:hideMark/>
          </w:tcPr>
          <w:p w14:paraId="485B6E0A" w14:textId="77777777" w:rsidR="00A67022" w:rsidRPr="00A67022" w:rsidRDefault="00A67022" w:rsidP="001B6CB1">
            <w:pPr>
              <w:spacing w:before="120" w:after="120"/>
              <w:jc w:val="left"/>
              <w:rPr>
                <w:noProof/>
                <w:szCs w:val="24"/>
                <w:u w:val="single"/>
                <w:lang w:eastAsia="en-GB"/>
              </w:rPr>
            </w:pPr>
            <w:r w:rsidRPr="00A67022">
              <w:rPr>
                <w:bCs/>
                <w:noProof/>
                <w:szCs w:val="24"/>
                <w:u w:val="single"/>
                <w:lang w:eastAsia="en-GB"/>
              </w:rPr>
              <w:t>Turnover</w:t>
            </w:r>
            <w:r w:rsidRPr="00A67022">
              <w:rPr>
                <w:noProof/>
                <w:szCs w:val="24"/>
                <w:u w:val="single"/>
                <w:lang w:eastAsia="en-GB"/>
              </w:rPr>
              <w:t xml:space="preserve"> </w:t>
            </w:r>
          </w:p>
        </w:tc>
        <w:tc>
          <w:tcPr>
            <w:tcW w:w="0" w:type="auto"/>
            <w:gridSpan w:val="2"/>
            <w:vAlign w:val="center"/>
            <w:hideMark/>
          </w:tcPr>
          <w:p w14:paraId="485B6E0B" w14:textId="77777777" w:rsidR="00A67022" w:rsidRPr="00A67022" w:rsidRDefault="00A67022" w:rsidP="001B6CB1">
            <w:pPr>
              <w:spacing w:before="120" w:after="120"/>
              <w:jc w:val="left"/>
              <w:rPr>
                <w:noProof/>
                <w:szCs w:val="24"/>
                <w:u w:val="single"/>
                <w:lang w:eastAsia="en-GB"/>
              </w:rPr>
            </w:pPr>
            <w:r w:rsidRPr="00A67022">
              <w:rPr>
                <w:noProof/>
                <w:szCs w:val="24"/>
                <w:u w:val="single"/>
                <w:lang w:eastAsia="en-GB"/>
              </w:rPr>
              <w:t>or</w:t>
            </w:r>
          </w:p>
        </w:tc>
        <w:tc>
          <w:tcPr>
            <w:tcW w:w="0" w:type="auto"/>
            <w:vAlign w:val="center"/>
            <w:hideMark/>
          </w:tcPr>
          <w:p w14:paraId="485B6E0C" w14:textId="77777777" w:rsidR="00A67022" w:rsidRPr="00A67022" w:rsidRDefault="00A67022" w:rsidP="001B6CB1">
            <w:pPr>
              <w:spacing w:before="120" w:after="120"/>
              <w:jc w:val="left"/>
              <w:rPr>
                <w:noProof/>
                <w:szCs w:val="24"/>
                <w:u w:val="single"/>
                <w:lang w:eastAsia="en-GB"/>
              </w:rPr>
            </w:pPr>
            <w:r w:rsidRPr="00A67022">
              <w:rPr>
                <w:bCs/>
                <w:noProof/>
                <w:szCs w:val="24"/>
                <w:u w:val="single"/>
                <w:lang w:eastAsia="en-GB"/>
              </w:rPr>
              <w:t>Balance sheet total</w:t>
            </w:r>
            <w:r w:rsidRPr="00A67022">
              <w:rPr>
                <w:noProof/>
                <w:szCs w:val="24"/>
                <w:u w:val="single"/>
                <w:lang w:eastAsia="en-GB"/>
              </w:rPr>
              <w:t xml:space="preserve"> </w:t>
            </w:r>
          </w:p>
        </w:tc>
      </w:tr>
      <w:tr w:rsidR="00A67022" w:rsidRPr="00A67022" w14:paraId="485B6E12" w14:textId="77777777" w:rsidTr="005D72C9">
        <w:trPr>
          <w:tblCellSpacing w:w="15" w:type="dxa"/>
        </w:trPr>
        <w:tc>
          <w:tcPr>
            <w:tcW w:w="0" w:type="auto"/>
            <w:vAlign w:val="center"/>
            <w:hideMark/>
          </w:tcPr>
          <w:p w14:paraId="485B6E0E" w14:textId="77777777" w:rsidR="00A67022" w:rsidRPr="00A67022" w:rsidRDefault="00A67022" w:rsidP="001B6CB1">
            <w:pPr>
              <w:spacing w:before="120" w:after="120"/>
              <w:jc w:val="left"/>
              <w:rPr>
                <w:noProof/>
                <w:szCs w:val="24"/>
                <w:lang w:eastAsia="en-GB"/>
              </w:rPr>
            </w:pPr>
            <w:r w:rsidRPr="00A67022">
              <w:rPr>
                <w:noProof/>
                <w:szCs w:val="24"/>
                <w:lang w:eastAsia="en-GB"/>
              </w:rPr>
              <w:t>Medium-sized</w:t>
            </w:r>
          </w:p>
        </w:tc>
        <w:tc>
          <w:tcPr>
            <w:tcW w:w="0" w:type="auto"/>
            <w:vAlign w:val="center"/>
            <w:hideMark/>
          </w:tcPr>
          <w:p w14:paraId="485B6E0F" w14:textId="77777777" w:rsidR="00A67022" w:rsidRPr="00A67022" w:rsidRDefault="00A67022" w:rsidP="001B6CB1">
            <w:pPr>
              <w:spacing w:before="120" w:after="120"/>
              <w:jc w:val="left"/>
              <w:rPr>
                <w:noProof/>
                <w:szCs w:val="24"/>
                <w:lang w:eastAsia="en-GB"/>
              </w:rPr>
            </w:pPr>
            <w:r w:rsidRPr="00A67022">
              <w:rPr>
                <w:noProof/>
                <w:szCs w:val="24"/>
                <w:lang w:eastAsia="en-GB"/>
              </w:rPr>
              <w:t>&lt; 250</w:t>
            </w:r>
          </w:p>
        </w:tc>
        <w:tc>
          <w:tcPr>
            <w:tcW w:w="0" w:type="auto"/>
            <w:gridSpan w:val="2"/>
            <w:vAlign w:val="center"/>
            <w:hideMark/>
          </w:tcPr>
          <w:p w14:paraId="485B6E10" w14:textId="77777777" w:rsidR="00A67022" w:rsidRPr="00A67022" w:rsidRDefault="00A67022" w:rsidP="001B6CB1">
            <w:pPr>
              <w:spacing w:before="120" w:after="120"/>
              <w:jc w:val="left"/>
              <w:rPr>
                <w:noProof/>
                <w:szCs w:val="24"/>
                <w:lang w:eastAsia="en-GB"/>
              </w:rPr>
            </w:pPr>
            <w:r w:rsidRPr="00A67022">
              <w:rPr>
                <w:noProof/>
                <w:szCs w:val="24"/>
                <w:lang w:eastAsia="en-GB"/>
              </w:rPr>
              <w:t>≤ € 50 m</w:t>
            </w:r>
          </w:p>
        </w:tc>
        <w:tc>
          <w:tcPr>
            <w:tcW w:w="0" w:type="auto"/>
            <w:gridSpan w:val="2"/>
            <w:vAlign w:val="center"/>
            <w:hideMark/>
          </w:tcPr>
          <w:p w14:paraId="485B6E11" w14:textId="77777777" w:rsidR="00A67022" w:rsidRPr="00A67022" w:rsidRDefault="00A67022" w:rsidP="001B6CB1">
            <w:pPr>
              <w:spacing w:before="120" w:after="120"/>
              <w:jc w:val="left"/>
              <w:rPr>
                <w:noProof/>
                <w:szCs w:val="24"/>
                <w:lang w:eastAsia="en-GB"/>
              </w:rPr>
            </w:pPr>
            <w:r w:rsidRPr="00A67022">
              <w:rPr>
                <w:noProof/>
                <w:szCs w:val="24"/>
                <w:lang w:eastAsia="en-GB"/>
              </w:rPr>
              <w:t>≤ € 43 m</w:t>
            </w:r>
          </w:p>
        </w:tc>
      </w:tr>
      <w:tr w:rsidR="00A67022" w:rsidRPr="00A67022" w14:paraId="485B6E17" w14:textId="77777777" w:rsidTr="005D72C9">
        <w:trPr>
          <w:tblCellSpacing w:w="15" w:type="dxa"/>
        </w:trPr>
        <w:tc>
          <w:tcPr>
            <w:tcW w:w="0" w:type="auto"/>
            <w:vAlign w:val="center"/>
            <w:hideMark/>
          </w:tcPr>
          <w:p w14:paraId="485B6E13" w14:textId="77777777" w:rsidR="00A67022" w:rsidRPr="00A67022" w:rsidRDefault="00A67022" w:rsidP="001B6CB1">
            <w:pPr>
              <w:spacing w:before="120" w:after="120"/>
              <w:jc w:val="left"/>
              <w:rPr>
                <w:noProof/>
                <w:szCs w:val="24"/>
                <w:lang w:eastAsia="en-GB"/>
              </w:rPr>
            </w:pPr>
            <w:r w:rsidRPr="00A67022">
              <w:rPr>
                <w:noProof/>
                <w:szCs w:val="24"/>
                <w:lang w:eastAsia="en-GB"/>
              </w:rPr>
              <w:t>Small</w:t>
            </w:r>
          </w:p>
        </w:tc>
        <w:tc>
          <w:tcPr>
            <w:tcW w:w="0" w:type="auto"/>
            <w:vAlign w:val="center"/>
            <w:hideMark/>
          </w:tcPr>
          <w:p w14:paraId="485B6E14" w14:textId="77777777" w:rsidR="00A67022" w:rsidRPr="00A67022" w:rsidRDefault="00A67022" w:rsidP="001B6CB1">
            <w:pPr>
              <w:spacing w:before="120" w:after="120"/>
              <w:jc w:val="left"/>
              <w:rPr>
                <w:noProof/>
                <w:szCs w:val="24"/>
                <w:lang w:eastAsia="en-GB"/>
              </w:rPr>
            </w:pPr>
            <w:r w:rsidRPr="00A67022">
              <w:rPr>
                <w:noProof/>
                <w:szCs w:val="24"/>
                <w:lang w:eastAsia="en-GB"/>
              </w:rPr>
              <w:t>&lt; 50</w:t>
            </w:r>
          </w:p>
        </w:tc>
        <w:tc>
          <w:tcPr>
            <w:tcW w:w="0" w:type="auto"/>
            <w:gridSpan w:val="2"/>
            <w:vAlign w:val="center"/>
            <w:hideMark/>
          </w:tcPr>
          <w:p w14:paraId="485B6E15" w14:textId="77777777" w:rsidR="00A67022" w:rsidRPr="00A67022" w:rsidRDefault="00A67022" w:rsidP="001B6CB1">
            <w:pPr>
              <w:spacing w:before="120" w:after="120"/>
              <w:jc w:val="left"/>
              <w:rPr>
                <w:noProof/>
                <w:szCs w:val="24"/>
                <w:lang w:eastAsia="en-GB"/>
              </w:rPr>
            </w:pPr>
            <w:r w:rsidRPr="00A67022">
              <w:rPr>
                <w:noProof/>
                <w:szCs w:val="24"/>
                <w:lang w:eastAsia="en-GB"/>
              </w:rPr>
              <w:t>≤ € 10 m</w:t>
            </w:r>
          </w:p>
        </w:tc>
        <w:tc>
          <w:tcPr>
            <w:tcW w:w="0" w:type="auto"/>
            <w:gridSpan w:val="2"/>
            <w:vAlign w:val="center"/>
            <w:hideMark/>
          </w:tcPr>
          <w:p w14:paraId="485B6E16" w14:textId="77777777" w:rsidR="00A67022" w:rsidRPr="00A67022" w:rsidRDefault="00A67022" w:rsidP="001B6CB1">
            <w:pPr>
              <w:spacing w:before="120" w:after="120"/>
              <w:jc w:val="left"/>
              <w:rPr>
                <w:noProof/>
                <w:szCs w:val="24"/>
                <w:lang w:eastAsia="en-GB"/>
              </w:rPr>
            </w:pPr>
            <w:r w:rsidRPr="00A67022">
              <w:rPr>
                <w:noProof/>
                <w:szCs w:val="24"/>
                <w:lang w:eastAsia="en-GB"/>
              </w:rPr>
              <w:t>≤ € 10 m</w:t>
            </w:r>
          </w:p>
        </w:tc>
      </w:tr>
      <w:tr w:rsidR="00A67022" w:rsidRPr="00A67022" w14:paraId="485B6E1C" w14:textId="77777777" w:rsidTr="005D72C9">
        <w:trPr>
          <w:tblCellSpacing w:w="15" w:type="dxa"/>
        </w:trPr>
        <w:tc>
          <w:tcPr>
            <w:tcW w:w="0" w:type="auto"/>
            <w:vAlign w:val="center"/>
            <w:hideMark/>
          </w:tcPr>
          <w:p w14:paraId="485B6E18" w14:textId="77777777" w:rsidR="00A67022" w:rsidRPr="00A67022" w:rsidRDefault="00A67022" w:rsidP="001B6CB1">
            <w:pPr>
              <w:spacing w:before="120" w:after="120"/>
              <w:jc w:val="left"/>
              <w:rPr>
                <w:noProof/>
                <w:szCs w:val="24"/>
                <w:lang w:eastAsia="en-GB"/>
              </w:rPr>
            </w:pPr>
            <w:r w:rsidRPr="00A67022">
              <w:rPr>
                <w:noProof/>
                <w:szCs w:val="24"/>
                <w:lang w:eastAsia="en-GB"/>
              </w:rPr>
              <w:t>Micro</w:t>
            </w:r>
          </w:p>
        </w:tc>
        <w:tc>
          <w:tcPr>
            <w:tcW w:w="0" w:type="auto"/>
            <w:vAlign w:val="center"/>
            <w:hideMark/>
          </w:tcPr>
          <w:p w14:paraId="485B6E19" w14:textId="77777777" w:rsidR="00A67022" w:rsidRPr="00A67022" w:rsidRDefault="00A67022" w:rsidP="001B6CB1">
            <w:pPr>
              <w:spacing w:before="120" w:after="120"/>
              <w:jc w:val="left"/>
              <w:rPr>
                <w:noProof/>
                <w:szCs w:val="24"/>
                <w:lang w:eastAsia="en-GB"/>
              </w:rPr>
            </w:pPr>
            <w:r w:rsidRPr="00A67022">
              <w:rPr>
                <w:noProof/>
                <w:szCs w:val="24"/>
                <w:lang w:eastAsia="en-GB"/>
              </w:rPr>
              <w:t>&lt; 10</w:t>
            </w:r>
          </w:p>
        </w:tc>
        <w:tc>
          <w:tcPr>
            <w:tcW w:w="0" w:type="auto"/>
            <w:gridSpan w:val="2"/>
            <w:vAlign w:val="center"/>
            <w:hideMark/>
          </w:tcPr>
          <w:p w14:paraId="485B6E1A" w14:textId="77777777" w:rsidR="00A67022" w:rsidRPr="00A67022" w:rsidRDefault="00A67022" w:rsidP="001B6CB1">
            <w:pPr>
              <w:spacing w:before="120" w:after="120"/>
              <w:jc w:val="left"/>
              <w:rPr>
                <w:noProof/>
                <w:szCs w:val="24"/>
                <w:lang w:eastAsia="en-GB"/>
              </w:rPr>
            </w:pPr>
            <w:r w:rsidRPr="00A67022">
              <w:rPr>
                <w:noProof/>
                <w:szCs w:val="24"/>
                <w:lang w:eastAsia="en-GB"/>
              </w:rPr>
              <w:t>≤ € 2 m</w:t>
            </w:r>
          </w:p>
        </w:tc>
        <w:tc>
          <w:tcPr>
            <w:tcW w:w="0" w:type="auto"/>
            <w:gridSpan w:val="2"/>
            <w:vAlign w:val="center"/>
            <w:hideMark/>
          </w:tcPr>
          <w:p w14:paraId="485B6E1B" w14:textId="77777777" w:rsidR="00A67022" w:rsidRPr="00A67022" w:rsidRDefault="00A67022" w:rsidP="001B6CB1">
            <w:pPr>
              <w:spacing w:before="120" w:after="120"/>
              <w:jc w:val="left"/>
              <w:rPr>
                <w:noProof/>
                <w:szCs w:val="24"/>
                <w:lang w:eastAsia="en-GB"/>
              </w:rPr>
            </w:pPr>
            <w:r w:rsidRPr="00A67022">
              <w:rPr>
                <w:noProof/>
                <w:szCs w:val="24"/>
                <w:lang w:eastAsia="en-GB"/>
              </w:rPr>
              <w:t>≤ € 2 m</w:t>
            </w:r>
          </w:p>
        </w:tc>
      </w:tr>
    </w:tbl>
    <w:p w14:paraId="485B6E1D" w14:textId="77777777" w:rsidR="00A67022" w:rsidRDefault="00A67022" w:rsidP="001B6CB1">
      <w:pPr>
        <w:spacing w:before="120" w:after="120"/>
        <w:rPr>
          <w:noProof/>
          <w:szCs w:val="24"/>
          <w:lang w:eastAsia="en-GB"/>
        </w:rPr>
      </w:pPr>
      <w:r w:rsidRPr="00A67022">
        <w:rPr>
          <w:noProof/>
          <w:szCs w:val="24"/>
          <w:lang w:eastAsia="en-GB"/>
        </w:rPr>
        <w:t>These ceilings apply to the figures for individual firms only. A firm which is part of larger grouping may need to include employee/turnover/balance sheet data from that grouping too.</w:t>
      </w:r>
    </w:p>
    <w:p w14:paraId="485B6E1E" w14:textId="77777777" w:rsidR="00A67022" w:rsidRPr="00A67022" w:rsidRDefault="00A67022" w:rsidP="001B6CB1">
      <w:pPr>
        <w:spacing w:before="120" w:after="120"/>
        <w:rPr>
          <w:b/>
          <w:noProof/>
          <w:szCs w:val="24"/>
          <w:lang w:eastAsia="en-GB"/>
        </w:rPr>
      </w:pPr>
      <w:r w:rsidRPr="00A67022">
        <w:rPr>
          <w:b/>
          <w:noProof/>
          <w:szCs w:val="24"/>
          <w:lang w:eastAsia="en-GB"/>
        </w:rPr>
        <w:t>Other interest</w:t>
      </w:r>
    </w:p>
    <w:p w14:paraId="485B6E1F" w14:textId="77777777" w:rsidR="00A67022" w:rsidRPr="00A67022" w:rsidRDefault="00A67022" w:rsidP="001B6CB1">
      <w:pPr>
        <w:spacing w:before="120" w:after="120"/>
        <w:rPr>
          <w:noProof/>
          <w:szCs w:val="24"/>
          <w:lang w:val="en" w:eastAsia="en-GB"/>
        </w:rPr>
      </w:pPr>
      <w:r w:rsidRPr="00A67022">
        <w:rPr>
          <w:noProof/>
          <w:szCs w:val="24"/>
          <w:lang w:val="en" w:eastAsia="en-GB"/>
        </w:rPr>
        <w:t>Interest which is not possible to classify in any other category.</w:t>
      </w:r>
    </w:p>
    <w:p w14:paraId="485B6E20" w14:textId="77777777" w:rsidR="00A67022" w:rsidRPr="00A67022" w:rsidRDefault="00A67022" w:rsidP="001B6CB1">
      <w:pPr>
        <w:spacing w:before="120" w:after="120"/>
        <w:jc w:val="center"/>
        <w:rPr>
          <w:noProof/>
          <w:u w:val="single"/>
        </w:rPr>
      </w:pPr>
      <w:r w:rsidRPr="00A67022">
        <w:rPr>
          <w:noProof/>
          <w:szCs w:val="24"/>
          <w:lang w:val="en" w:eastAsia="en-GB"/>
        </w:rPr>
        <w:t>***</w:t>
      </w:r>
    </w:p>
    <w:p w14:paraId="485B6E21" w14:textId="372D3851" w:rsidR="00A67022" w:rsidRPr="00A67022" w:rsidRDefault="00A67022" w:rsidP="001B6CB1">
      <w:pPr>
        <w:spacing w:before="120" w:after="120"/>
        <w:jc w:val="center"/>
        <w:rPr>
          <w:noProof/>
          <w:szCs w:val="24"/>
        </w:rPr>
      </w:pPr>
      <w:r w:rsidRPr="00A67022">
        <w:rPr>
          <w:noProof/>
          <w:u w:val="single"/>
        </w:rPr>
        <w:br w:type="page"/>
      </w:r>
      <w:r w:rsidRPr="00A67022">
        <w:rPr>
          <w:noProof/>
          <w:u w:val="single"/>
        </w:rPr>
        <w:lastRenderedPageBreak/>
        <w:t>To be filled in by organisations applying to be appointed as members</w:t>
      </w:r>
    </w:p>
    <w:p w14:paraId="485B6E22" w14:textId="48CF0A7F" w:rsidR="00A67022" w:rsidRPr="00A67022" w:rsidRDefault="00A67022" w:rsidP="001B6CB1">
      <w:pPr>
        <w:spacing w:before="120" w:after="120"/>
        <w:rPr>
          <w:noProof/>
          <w:szCs w:val="24"/>
        </w:rPr>
      </w:pPr>
      <w:r w:rsidRPr="00A67022">
        <w:rPr>
          <w:noProof/>
          <w:szCs w:val="24"/>
        </w:rPr>
        <w:t xml:space="preserve">Please select one </w:t>
      </w:r>
      <w:r w:rsidRPr="00A67022">
        <w:rPr>
          <w:b/>
          <w:noProof/>
          <w:szCs w:val="24"/>
          <w:u w:val="single"/>
        </w:rPr>
        <w:t>or more policy areas</w:t>
      </w:r>
      <w:r w:rsidRPr="00A67022">
        <w:rPr>
          <w:noProof/>
          <w:szCs w:val="24"/>
        </w:rPr>
        <w:t xml:space="preserve"> in which your organisation operates:</w:t>
      </w:r>
    </w:p>
    <w:p w14:paraId="485B6E2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Agriculture</w:t>
      </w:r>
    </w:p>
    <w:p w14:paraId="485B6E24"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Archaeology</w:t>
      </w:r>
    </w:p>
    <w:p w14:paraId="485B6E25"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Architecture</w:t>
      </w:r>
    </w:p>
    <w:p w14:paraId="485B6E26"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Audiovisual and media</w:t>
      </w:r>
    </w:p>
    <w:p w14:paraId="485B6E27"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Audit</w:t>
      </w:r>
    </w:p>
    <w:p w14:paraId="485B6E2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Banking</w:t>
      </w:r>
    </w:p>
    <w:p w14:paraId="485B6E2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Biodiversity</w:t>
      </w:r>
    </w:p>
    <w:p w14:paraId="485B6E2A"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Civil protection</w:t>
      </w:r>
    </w:p>
    <w:p w14:paraId="485B6E2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Civil service</w:t>
      </w:r>
    </w:p>
    <w:p w14:paraId="485B6E2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Climate</w:t>
      </w:r>
    </w:p>
    <w:p w14:paraId="485B6E2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Competition</w:t>
      </w:r>
    </w:p>
    <w:p w14:paraId="485B6E2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Conservation</w:t>
      </w:r>
    </w:p>
    <w:p w14:paraId="485B6E2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Consumer affairs</w:t>
      </w:r>
    </w:p>
    <w:p w14:paraId="485B6E3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Culture</w:t>
      </w:r>
    </w:p>
    <w:p w14:paraId="485B6E31" w14:textId="518D537F"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Cultural </w:t>
      </w:r>
      <w:r w:rsidR="00115AAE">
        <w:rPr>
          <w:noProof/>
          <w:szCs w:val="24"/>
        </w:rPr>
        <w:t>h</w:t>
      </w:r>
      <w:r w:rsidRPr="00A67022">
        <w:rPr>
          <w:noProof/>
          <w:szCs w:val="24"/>
        </w:rPr>
        <w:t>eritage</w:t>
      </w:r>
    </w:p>
    <w:p w14:paraId="485B6E32" w14:textId="35C9212E"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Cultural </w:t>
      </w:r>
      <w:r w:rsidR="00115AAE">
        <w:rPr>
          <w:noProof/>
          <w:szCs w:val="24"/>
        </w:rPr>
        <w:t>l</w:t>
      </w:r>
      <w:r w:rsidRPr="00A67022">
        <w:rPr>
          <w:noProof/>
          <w:szCs w:val="24"/>
        </w:rPr>
        <w:t>andscape</w:t>
      </w:r>
    </w:p>
    <w:p w14:paraId="485B6E3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Customs</w:t>
      </w:r>
    </w:p>
    <w:p w14:paraId="485B6E34"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Development</w:t>
      </w:r>
    </w:p>
    <w:p w14:paraId="485B6E35" w14:textId="33AAC5D9"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Disaster </w:t>
      </w:r>
      <w:r w:rsidR="00115AAE">
        <w:rPr>
          <w:noProof/>
          <w:szCs w:val="24"/>
        </w:rPr>
        <w:t>r</w:t>
      </w:r>
      <w:r w:rsidRPr="00A67022">
        <w:rPr>
          <w:noProof/>
          <w:szCs w:val="24"/>
        </w:rPr>
        <w:t xml:space="preserve">isk </w:t>
      </w:r>
      <w:r w:rsidR="00115AAE">
        <w:rPr>
          <w:noProof/>
          <w:szCs w:val="24"/>
        </w:rPr>
        <w:t>r</w:t>
      </w:r>
      <w:r w:rsidRPr="00A67022">
        <w:rPr>
          <w:noProof/>
          <w:szCs w:val="24"/>
        </w:rPr>
        <w:t>eduction</w:t>
      </w:r>
    </w:p>
    <w:p w14:paraId="485B6E36"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Economy</w:t>
      </w:r>
    </w:p>
    <w:p w14:paraId="485B6E37"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Education</w:t>
      </w:r>
    </w:p>
    <w:p w14:paraId="485B6E3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Employment and social affairs</w:t>
      </w:r>
    </w:p>
    <w:p w14:paraId="485B6E3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Energy</w:t>
      </w:r>
    </w:p>
    <w:p w14:paraId="485B6E3A"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(chemical)</w:t>
      </w:r>
    </w:p>
    <w:p w14:paraId="485B6E3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(civil)</w:t>
      </w:r>
    </w:p>
    <w:p w14:paraId="485B6E3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(infrastructure)</w:t>
      </w:r>
    </w:p>
    <w:p w14:paraId="485B6E3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(IT)</w:t>
      </w:r>
    </w:p>
    <w:p w14:paraId="485B6E3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(maritime)</w:t>
      </w:r>
    </w:p>
    <w:p w14:paraId="485B6E3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(space policy)</w:t>
      </w:r>
    </w:p>
    <w:p w14:paraId="485B6E4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Engineering (space research)</w:t>
      </w:r>
    </w:p>
    <w:p w14:paraId="485B6E41" w14:textId="77777777" w:rsidR="00A67022" w:rsidRPr="00A67022" w:rsidRDefault="00A67022" w:rsidP="001B6CB1">
      <w:pPr>
        <w:numPr>
          <w:ilvl w:val="0"/>
          <w:numId w:val="35"/>
        </w:numPr>
        <w:spacing w:before="120" w:after="120"/>
        <w:ind w:left="0"/>
        <w:contextualSpacing/>
        <w:jc w:val="left"/>
        <w:rPr>
          <w:noProof/>
          <w:szCs w:val="24"/>
          <w:lang w:val="fr-BE"/>
        </w:rPr>
      </w:pPr>
      <w:r w:rsidRPr="00A67022">
        <w:rPr>
          <w:noProof/>
          <w:szCs w:val="24"/>
          <w:lang w:val="fr-BE"/>
        </w:rPr>
        <w:t>Enlargement</w:t>
      </w:r>
    </w:p>
    <w:p w14:paraId="485B6E42" w14:textId="77777777" w:rsidR="00A67022" w:rsidRPr="00A67022" w:rsidRDefault="00A67022" w:rsidP="001B6CB1">
      <w:pPr>
        <w:numPr>
          <w:ilvl w:val="0"/>
          <w:numId w:val="35"/>
        </w:numPr>
        <w:spacing w:before="120" w:after="120"/>
        <w:ind w:left="0"/>
        <w:contextualSpacing/>
        <w:jc w:val="left"/>
        <w:rPr>
          <w:noProof/>
          <w:szCs w:val="24"/>
          <w:lang w:val="fr-BE"/>
        </w:rPr>
      </w:pPr>
      <w:r w:rsidRPr="00A67022">
        <w:rPr>
          <w:noProof/>
          <w:szCs w:val="24"/>
          <w:lang w:val="fr-BE"/>
        </w:rPr>
        <w:t>Environment</w:t>
      </w:r>
    </w:p>
    <w:p w14:paraId="485B6E43" w14:textId="77777777" w:rsidR="00A67022" w:rsidRPr="00A67022" w:rsidRDefault="00A67022" w:rsidP="001B6CB1">
      <w:pPr>
        <w:numPr>
          <w:ilvl w:val="0"/>
          <w:numId w:val="35"/>
        </w:numPr>
        <w:spacing w:before="120" w:after="120"/>
        <w:ind w:left="0"/>
        <w:contextualSpacing/>
        <w:jc w:val="left"/>
        <w:rPr>
          <w:noProof/>
          <w:szCs w:val="24"/>
          <w:lang w:val="fr-BE"/>
        </w:rPr>
      </w:pPr>
      <w:r w:rsidRPr="00A67022">
        <w:rPr>
          <w:noProof/>
          <w:szCs w:val="24"/>
          <w:lang w:val="fr-BE"/>
        </w:rPr>
        <w:t>Equal opportunities</w:t>
      </w:r>
    </w:p>
    <w:p w14:paraId="485B6E44" w14:textId="77777777" w:rsidR="00A67022" w:rsidRPr="00A67022" w:rsidRDefault="00A67022" w:rsidP="001B6CB1">
      <w:pPr>
        <w:numPr>
          <w:ilvl w:val="0"/>
          <w:numId w:val="35"/>
        </w:numPr>
        <w:spacing w:before="120" w:after="120"/>
        <w:ind w:left="0"/>
        <w:contextualSpacing/>
        <w:jc w:val="left"/>
        <w:rPr>
          <w:noProof/>
          <w:szCs w:val="24"/>
          <w:lang w:val="fr-BE"/>
        </w:rPr>
      </w:pPr>
      <w:r w:rsidRPr="00A67022">
        <w:rPr>
          <w:noProof/>
          <w:szCs w:val="24"/>
          <w:lang w:val="fr-BE"/>
        </w:rPr>
        <w:t>External relations</w:t>
      </w:r>
    </w:p>
    <w:p w14:paraId="485B6E45"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External trade</w:t>
      </w:r>
    </w:p>
    <w:p w14:paraId="485B6E46"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Finance</w:t>
      </w:r>
    </w:p>
    <w:p w14:paraId="485B6E47"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Fisheries and aquaculture</w:t>
      </w:r>
    </w:p>
    <w:p w14:paraId="485B6E4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Food safety</w:t>
      </w:r>
    </w:p>
    <w:p w14:paraId="485B6E4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Forestry</w:t>
      </w:r>
    </w:p>
    <w:p w14:paraId="485B6E4A"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Fundamental rights</w:t>
      </w:r>
    </w:p>
    <w:p w14:paraId="485B6E4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Humanitarian aid</w:t>
      </w:r>
    </w:p>
    <w:p w14:paraId="485B6E4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Industry</w:t>
      </w:r>
    </w:p>
    <w:p w14:paraId="485B6E4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Information society</w:t>
      </w:r>
    </w:p>
    <w:p w14:paraId="485B6E4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Innovation</w:t>
      </w:r>
    </w:p>
    <w:p w14:paraId="485B6E4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Insurance</w:t>
      </w:r>
    </w:p>
    <w:p w14:paraId="485B6E5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Labour</w:t>
      </w:r>
    </w:p>
    <w:p w14:paraId="485B6E51"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Land management</w:t>
      </w:r>
    </w:p>
    <w:p w14:paraId="485B6E52"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Law (civil)</w:t>
      </w:r>
    </w:p>
    <w:p w14:paraId="485B6E5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lastRenderedPageBreak/>
        <w:t>Law (corporate)</w:t>
      </w:r>
    </w:p>
    <w:p w14:paraId="485B6E54"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Law (criminal)</w:t>
      </w:r>
    </w:p>
    <w:p w14:paraId="485B6E55"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Law (taxation)</w:t>
      </w:r>
    </w:p>
    <w:p w14:paraId="485B6E56" w14:textId="3974E9FB"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Linguistics and </w:t>
      </w:r>
      <w:r w:rsidR="00115AAE">
        <w:rPr>
          <w:noProof/>
          <w:szCs w:val="24"/>
        </w:rPr>
        <w:t>t</w:t>
      </w:r>
      <w:r w:rsidRPr="00A67022">
        <w:rPr>
          <w:noProof/>
          <w:szCs w:val="24"/>
        </w:rPr>
        <w:t>erminology</w:t>
      </w:r>
    </w:p>
    <w:p w14:paraId="485B6E57"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Livestock</w:t>
      </w:r>
    </w:p>
    <w:p w14:paraId="485B6E5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Medical profession</w:t>
      </w:r>
    </w:p>
    <w:p w14:paraId="485B6E5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Migration</w:t>
      </w:r>
    </w:p>
    <w:p w14:paraId="485B6E5A"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Natural resources</w:t>
      </w:r>
    </w:p>
    <w:p w14:paraId="485B6E5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Plant production</w:t>
      </w:r>
    </w:p>
    <w:p w14:paraId="485B6E5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Public affairs</w:t>
      </w:r>
    </w:p>
    <w:p w14:paraId="485B6E5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Public health</w:t>
      </w:r>
    </w:p>
    <w:p w14:paraId="485B6E5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Public relations</w:t>
      </w:r>
    </w:p>
    <w:p w14:paraId="485B6E5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Raw materials</w:t>
      </w:r>
    </w:p>
    <w:p w14:paraId="485B6E6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Research</w:t>
      </w:r>
    </w:p>
    <w:p w14:paraId="485B6E61"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Science</w:t>
      </w:r>
    </w:p>
    <w:p w14:paraId="485B6E62"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Science diplomacy </w:t>
      </w:r>
    </w:p>
    <w:p w14:paraId="485B6E6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Security</w:t>
      </w:r>
    </w:p>
    <w:p w14:paraId="485B6E64"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Smart specialisation</w:t>
      </w:r>
    </w:p>
    <w:p w14:paraId="485B6E65"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Social service</w:t>
      </w:r>
    </w:p>
    <w:p w14:paraId="485B6E66" w14:textId="5541029F"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Space and </w:t>
      </w:r>
      <w:r w:rsidR="00115AAE">
        <w:rPr>
          <w:noProof/>
          <w:szCs w:val="24"/>
        </w:rPr>
        <w:t>s</w:t>
      </w:r>
      <w:r w:rsidRPr="00A67022">
        <w:rPr>
          <w:noProof/>
          <w:szCs w:val="24"/>
        </w:rPr>
        <w:t>atellites (policy)</w:t>
      </w:r>
    </w:p>
    <w:p w14:paraId="485B6E67" w14:textId="3A0E6FB2"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Space and </w:t>
      </w:r>
      <w:r w:rsidR="00115AAE">
        <w:rPr>
          <w:noProof/>
          <w:szCs w:val="24"/>
        </w:rPr>
        <w:t>s</w:t>
      </w:r>
      <w:r w:rsidRPr="00A67022">
        <w:rPr>
          <w:noProof/>
          <w:szCs w:val="24"/>
        </w:rPr>
        <w:t>atellites (research)</w:t>
      </w:r>
    </w:p>
    <w:p w14:paraId="485B6E68"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Sport</w:t>
      </w:r>
    </w:p>
    <w:p w14:paraId="485B6E69"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Statistics</w:t>
      </w:r>
    </w:p>
    <w:p w14:paraId="485B6E6A" w14:textId="56DFC2A6"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 xml:space="preserve">Sustainable </w:t>
      </w:r>
      <w:r w:rsidR="00115AAE">
        <w:rPr>
          <w:noProof/>
          <w:szCs w:val="24"/>
        </w:rPr>
        <w:t>d</w:t>
      </w:r>
      <w:r w:rsidRPr="00A67022">
        <w:rPr>
          <w:noProof/>
          <w:szCs w:val="24"/>
        </w:rPr>
        <w:t>evelopment</w:t>
      </w:r>
    </w:p>
    <w:p w14:paraId="485B6E6B"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Systemic eco-innovation</w:t>
      </w:r>
    </w:p>
    <w:p w14:paraId="485B6E6C"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Tax</w:t>
      </w:r>
    </w:p>
    <w:p w14:paraId="485B6E6D"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Trade</w:t>
      </w:r>
    </w:p>
    <w:p w14:paraId="485B6E6E"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Training</w:t>
      </w:r>
    </w:p>
    <w:p w14:paraId="485B6E6F"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Transport</w:t>
      </w:r>
    </w:p>
    <w:p w14:paraId="485B6E70"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Urban development</w:t>
      </w:r>
    </w:p>
    <w:p w14:paraId="485B6E71"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Water</w:t>
      </w:r>
    </w:p>
    <w:p w14:paraId="485B6E72"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Youth</w:t>
      </w:r>
    </w:p>
    <w:p w14:paraId="485B6E73" w14:textId="77777777" w:rsidR="00A67022" w:rsidRPr="00A67022" w:rsidRDefault="00A67022" w:rsidP="001B6CB1">
      <w:pPr>
        <w:numPr>
          <w:ilvl w:val="0"/>
          <w:numId w:val="35"/>
        </w:numPr>
        <w:spacing w:before="120" w:after="120"/>
        <w:ind w:left="0"/>
        <w:contextualSpacing/>
        <w:jc w:val="left"/>
        <w:rPr>
          <w:noProof/>
          <w:szCs w:val="24"/>
        </w:rPr>
      </w:pPr>
      <w:r w:rsidRPr="00A67022">
        <w:rPr>
          <w:noProof/>
          <w:szCs w:val="24"/>
        </w:rPr>
        <w:t>Other</w:t>
      </w:r>
    </w:p>
    <w:p w14:paraId="485B6E74" w14:textId="77777777" w:rsidR="00A67022" w:rsidRPr="00A67022" w:rsidRDefault="00A67022" w:rsidP="001B6CB1">
      <w:pPr>
        <w:spacing w:before="120" w:after="120"/>
        <w:rPr>
          <w:noProof/>
          <w:u w:val="single"/>
        </w:rPr>
      </w:pPr>
    </w:p>
    <w:p w14:paraId="663760CB" w14:textId="77777777" w:rsidR="00F53FA9" w:rsidRDefault="00A67022" w:rsidP="001B6CB1">
      <w:pPr>
        <w:spacing w:before="120" w:after="120"/>
        <w:rPr>
          <w:noProof/>
          <w:u w:val="single"/>
        </w:rPr>
      </w:pPr>
      <w:r w:rsidRPr="00A67022">
        <w:rPr>
          <w:noProof/>
          <w:u w:val="single"/>
        </w:rPr>
        <w:br w:type="page"/>
      </w:r>
    </w:p>
    <w:p w14:paraId="485B6E7C" w14:textId="5CD6509E" w:rsidR="00A67022" w:rsidRPr="00A67022" w:rsidRDefault="00A67022" w:rsidP="001B6CB1">
      <w:pPr>
        <w:spacing w:before="120" w:after="120"/>
        <w:rPr>
          <w:noProof/>
          <w:u w:val="single"/>
        </w:rPr>
      </w:pPr>
      <w:r w:rsidRPr="00A67022">
        <w:rPr>
          <w:noProof/>
          <w:u w:val="single"/>
        </w:rPr>
        <w:lastRenderedPageBreak/>
        <w:t xml:space="preserve">For organisations applying to be appointed as members </w:t>
      </w:r>
    </w:p>
    <w:p w14:paraId="485B6E7D" w14:textId="77777777" w:rsidR="00A67022" w:rsidRPr="00A67022" w:rsidRDefault="00A67022" w:rsidP="001B6CB1">
      <w:pPr>
        <w:spacing w:before="120" w:after="120"/>
        <w:rPr>
          <w:noProof/>
        </w:rPr>
      </w:pPr>
      <w:r w:rsidRPr="00A67022">
        <w:rPr>
          <w:noProof/>
        </w:rPr>
        <w:t>Name of the organisation</w:t>
      </w:r>
      <w:r w:rsidRPr="00A67022">
        <w:rPr>
          <w:noProof/>
          <w:vertAlign w:val="superscript"/>
        </w:rPr>
        <w:footnoteReference w:id="9"/>
      </w:r>
      <w:r w:rsidRPr="00A67022">
        <w:rPr>
          <w:noProof/>
        </w:rPr>
        <w:t>: ………………….</w:t>
      </w:r>
    </w:p>
    <w:p w14:paraId="485B6E7E" w14:textId="77777777" w:rsidR="00A67022" w:rsidRPr="00A67022" w:rsidRDefault="00A67022" w:rsidP="001B6CB1">
      <w:pPr>
        <w:spacing w:before="120" w:after="120"/>
        <w:rPr>
          <w:noProof/>
        </w:rPr>
      </w:pPr>
      <w:r w:rsidRPr="00A67022">
        <w:rPr>
          <w:noProof/>
        </w:rPr>
        <w:t>Surname of the representative proposed: ………………….</w:t>
      </w:r>
    </w:p>
    <w:p w14:paraId="485B6E7F" w14:textId="77777777" w:rsidR="00A67022" w:rsidRDefault="00A67022" w:rsidP="001B6CB1">
      <w:pPr>
        <w:spacing w:before="120" w:after="120"/>
        <w:rPr>
          <w:noProof/>
        </w:rPr>
      </w:pPr>
      <w:r w:rsidRPr="00A67022">
        <w:rPr>
          <w:noProof/>
        </w:rPr>
        <w:t>First name of the representative proposed: ………………….</w:t>
      </w:r>
    </w:p>
    <w:p w14:paraId="44CC7AAE" w14:textId="5A04594B" w:rsidR="004D60A3" w:rsidRDefault="004D60A3" w:rsidP="001B6CB1">
      <w:pPr>
        <w:spacing w:before="120" w:after="120"/>
        <w:rPr>
          <w:noProof/>
        </w:rPr>
      </w:pPr>
      <w:r w:rsidRPr="004D60A3">
        <w:rPr>
          <w:noProof/>
        </w:rPr>
        <w:t xml:space="preserve">Surname of the </w:t>
      </w:r>
      <w:r>
        <w:rPr>
          <w:noProof/>
        </w:rPr>
        <w:t xml:space="preserve">first alternate </w:t>
      </w:r>
      <w:r w:rsidRPr="004D60A3">
        <w:rPr>
          <w:noProof/>
        </w:rPr>
        <w:t>representative</w:t>
      </w:r>
      <w:r>
        <w:rPr>
          <w:noProof/>
        </w:rPr>
        <w:t xml:space="preserve"> </w:t>
      </w:r>
      <w:r w:rsidRPr="004D60A3">
        <w:rPr>
          <w:noProof/>
        </w:rPr>
        <w:t>proposed, if already selected: ……………</w:t>
      </w:r>
    </w:p>
    <w:p w14:paraId="0663CFBE" w14:textId="1785572E" w:rsidR="00AA768D" w:rsidRPr="00A67022" w:rsidRDefault="004D60A3" w:rsidP="001B6CB1">
      <w:pPr>
        <w:spacing w:before="120" w:after="120"/>
        <w:rPr>
          <w:noProof/>
        </w:rPr>
      </w:pPr>
      <w:r w:rsidRPr="004D60A3">
        <w:rPr>
          <w:noProof/>
        </w:rPr>
        <w:t xml:space="preserve">First name of the </w:t>
      </w:r>
      <w:r>
        <w:rPr>
          <w:noProof/>
        </w:rPr>
        <w:t xml:space="preserve">first alternate </w:t>
      </w:r>
      <w:r w:rsidRPr="004D60A3">
        <w:rPr>
          <w:noProof/>
        </w:rPr>
        <w:t>representative proposed, if already selected: ……………</w:t>
      </w:r>
    </w:p>
    <w:p w14:paraId="640AB93F" w14:textId="05308449" w:rsidR="004D60A3" w:rsidRPr="004D60A3" w:rsidRDefault="004D60A3" w:rsidP="004D60A3">
      <w:pPr>
        <w:spacing w:before="120" w:after="120"/>
        <w:rPr>
          <w:noProof/>
        </w:rPr>
      </w:pPr>
      <w:r w:rsidRPr="004D60A3">
        <w:rPr>
          <w:noProof/>
        </w:rPr>
        <w:t xml:space="preserve">Surname of the </w:t>
      </w:r>
      <w:r>
        <w:rPr>
          <w:noProof/>
        </w:rPr>
        <w:t>second</w:t>
      </w:r>
      <w:r w:rsidRPr="004D60A3">
        <w:rPr>
          <w:noProof/>
        </w:rPr>
        <w:t xml:space="preserve"> alternate representative proposed, if already selected: ……………</w:t>
      </w:r>
    </w:p>
    <w:p w14:paraId="0A71972F" w14:textId="13A02E22" w:rsidR="004D60A3" w:rsidRPr="004D60A3" w:rsidRDefault="004D60A3" w:rsidP="004D60A3">
      <w:pPr>
        <w:spacing w:before="120" w:after="120"/>
        <w:rPr>
          <w:noProof/>
        </w:rPr>
      </w:pPr>
      <w:r w:rsidRPr="004D60A3">
        <w:rPr>
          <w:noProof/>
        </w:rPr>
        <w:t xml:space="preserve">First name of the </w:t>
      </w:r>
      <w:r>
        <w:rPr>
          <w:noProof/>
        </w:rPr>
        <w:t>second</w:t>
      </w:r>
      <w:r w:rsidRPr="004D60A3">
        <w:rPr>
          <w:noProof/>
        </w:rPr>
        <w:t xml:space="preserve"> alternate representative proposed, if already selected: …………</w:t>
      </w:r>
    </w:p>
    <w:p w14:paraId="485B6E80" w14:textId="77777777" w:rsidR="00A67022" w:rsidRPr="00A67022" w:rsidRDefault="00A67022" w:rsidP="001B6CB1">
      <w:pPr>
        <w:spacing w:before="120" w:after="120"/>
        <w:rPr>
          <w:noProof/>
        </w:rPr>
      </w:pPr>
      <w:r w:rsidRPr="00A67022">
        <w:rPr>
          <w:noProof/>
        </w:rPr>
        <w:t>Surname of the person applying on behalf of the organisation: ………………….</w:t>
      </w:r>
    </w:p>
    <w:p w14:paraId="485B6E81" w14:textId="77777777" w:rsidR="00A67022" w:rsidRPr="00A67022" w:rsidRDefault="00A67022" w:rsidP="001B6CB1">
      <w:pPr>
        <w:spacing w:before="120" w:after="120"/>
        <w:rPr>
          <w:noProof/>
        </w:rPr>
      </w:pPr>
      <w:r w:rsidRPr="00A67022">
        <w:rPr>
          <w:noProof/>
        </w:rPr>
        <w:t>First name of the person applying on behalf of the organisation: ………………….</w:t>
      </w:r>
    </w:p>
    <w:p w14:paraId="485B6E82" w14:textId="7681A16B" w:rsidR="00A67022" w:rsidRPr="00A67022" w:rsidRDefault="00A67022" w:rsidP="001B6CB1">
      <w:pPr>
        <w:spacing w:before="120" w:after="120"/>
        <w:rPr>
          <w:noProof/>
        </w:rPr>
      </w:pPr>
      <w:r w:rsidRPr="00A67022">
        <w:rPr>
          <w:noProof/>
        </w:rPr>
        <w:t>Date: ………………….</w:t>
      </w:r>
    </w:p>
    <w:p w14:paraId="485B6E83" w14:textId="77777777" w:rsidR="00A67022" w:rsidRPr="00A67022" w:rsidRDefault="00A67022" w:rsidP="001B6CB1">
      <w:pPr>
        <w:spacing w:before="120" w:after="120"/>
        <w:rPr>
          <w:noProof/>
        </w:rPr>
      </w:pPr>
      <w:r w:rsidRPr="00A67022">
        <w:rPr>
          <w:noProof/>
        </w:rPr>
        <w:t>Signature …………………..</w:t>
      </w:r>
    </w:p>
    <w:p w14:paraId="485B6E84" w14:textId="77777777" w:rsidR="00A67022" w:rsidRPr="00A67022" w:rsidRDefault="00A67022" w:rsidP="00B92117">
      <w:pPr>
        <w:spacing w:before="120" w:after="120"/>
        <w:jc w:val="center"/>
        <w:rPr>
          <w:noProof/>
          <w:sz w:val="28"/>
        </w:rPr>
      </w:pPr>
      <w:r w:rsidRPr="00A67022">
        <w:rPr>
          <w:b/>
          <w:noProof/>
          <w:sz w:val="28"/>
          <w:szCs w:val="24"/>
        </w:rPr>
        <w:br w:type="page"/>
      </w:r>
      <w:r w:rsidRPr="00A67022">
        <w:rPr>
          <w:b/>
          <w:noProof/>
          <w:sz w:val="28"/>
        </w:rPr>
        <w:lastRenderedPageBreak/>
        <w:t>Annex II: Selection criteria form</w:t>
      </w:r>
      <w:r w:rsidRPr="00A67022">
        <w:rPr>
          <w:b/>
          <w:noProof/>
          <w:sz w:val="28"/>
          <w:vertAlign w:val="superscript"/>
          <w:lang w:val="fr-BE"/>
        </w:rPr>
        <w:footnoteReference w:id="10"/>
      </w:r>
    </w:p>
    <w:p w14:paraId="485B6E85" w14:textId="34919EF9" w:rsidR="00A67022" w:rsidRDefault="00A67022" w:rsidP="001B6CB1">
      <w:pPr>
        <w:tabs>
          <w:tab w:val="right" w:leader="dot" w:pos="9071"/>
        </w:tabs>
        <w:spacing w:before="120" w:after="120"/>
        <w:ind w:hanging="850"/>
        <w:rPr>
          <w:noProof/>
          <w:color w:val="000000"/>
          <w:szCs w:val="24"/>
          <w:lang w:val="en-US" w:eastAsia="en-GB"/>
        </w:rPr>
      </w:pPr>
      <w:r w:rsidRPr="00A67022">
        <w:rPr>
          <w:noProof/>
          <w:szCs w:val="24"/>
        </w:rPr>
        <w:t xml:space="preserve">Applicants are requested to describe how they fulfil </w:t>
      </w:r>
      <w:r w:rsidRPr="00A67022">
        <w:rPr>
          <w:noProof/>
          <w:color w:val="000000"/>
          <w:szCs w:val="24"/>
          <w:lang w:val="en-US" w:eastAsia="en-GB"/>
        </w:rPr>
        <w:t>the selection criteria listed in this call.</w:t>
      </w:r>
    </w:p>
    <w:p w14:paraId="6DFEF03E" w14:textId="77777777" w:rsidR="0036445B" w:rsidRPr="00A67022" w:rsidRDefault="0036445B" w:rsidP="001B6CB1">
      <w:pPr>
        <w:tabs>
          <w:tab w:val="right" w:leader="dot" w:pos="9071"/>
        </w:tabs>
        <w:spacing w:before="120" w:after="120"/>
        <w:ind w:hanging="850"/>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368"/>
      </w:tblGrid>
      <w:tr w:rsidR="00A67022" w:rsidRPr="00A67022" w14:paraId="485B6E88" w14:textId="77777777" w:rsidTr="005D72C9">
        <w:tc>
          <w:tcPr>
            <w:tcW w:w="4644" w:type="dxa"/>
            <w:shd w:val="clear" w:color="auto" w:fill="auto"/>
          </w:tcPr>
          <w:p w14:paraId="485B6E86" w14:textId="5B1994D3" w:rsidR="00A67022" w:rsidRPr="00A67022" w:rsidRDefault="00D57D91" w:rsidP="001B6CB1">
            <w:pPr>
              <w:tabs>
                <w:tab w:val="left" w:pos="0"/>
              </w:tabs>
              <w:spacing w:before="120" w:after="120"/>
              <w:rPr>
                <w:noProof/>
                <w:szCs w:val="24"/>
              </w:rPr>
            </w:pPr>
            <w:r w:rsidRPr="00D57D91">
              <w:rPr>
                <w:noProof/>
                <w:szCs w:val="24"/>
              </w:rPr>
              <w:t>Proven expertise and relevant competence, including at European and / or international level,</w:t>
            </w:r>
            <w:r>
              <w:t xml:space="preserve"> </w:t>
            </w:r>
            <w:r w:rsidRPr="00D57D91">
              <w:rPr>
                <w:noProof/>
                <w:szCs w:val="24"/>
              </w:rPr>
              <w:t>in the field of tax good governance and other related areas (cross-border taxation, including aggressive tax planning, double taxation and double non-taxation)</w:t>
            </w:r>
            <w:r>
              <w:rPr>
                <w:noProof/>
                <w:szCs w:val="24"/>
              </w:rPr>
              <w:t>.</w:t>
            </w:r>
          </w:p>
        </w:tc>
        <w:tc>
          <w:tcPr>
            <w:tcW w:w="4645" w:type="dxa"/>
            <w:shd w:val="clear" w:color="auto" w:fill="auto"/>
          </w:tcPr>
          <w:p w14:paraId="485B6E87" w14:textId="77777777" w:rsidR="00A67022" w:rsidRPr="00A67022" w:rsidRDefault="00A67022" w:rsidP="001B6CB1">
            <w:pPr>
              <w:tabs>
                <w:tab w:val="left" w:pos="0"/>
              </w:tabs>
              <w:spacing w:before="120" w:after="120"/>
              <w:rPr>
                <w:noProof/>
                <w:szCs w:val="24"/>
              </w:rPr>
            </w:pPr>
          </w:p>
        </w:tc>
      </w:tr>
      <w:tr w:rsidR="00A67022" w:rsidRPr="00A67022" w14:paraId="485B6E8B" w14:textId="77777777" w:rsidTr="005D72C9">
        <w:tc>
          <w:tcPr>
            <w:tcW w:w="4644" w:type="dxa"/>
            <w:shd w:val="clear" w:color="auto" w:fill="auto"/>
          </w:tcPr>
          <w:p w14:paraId="485B6E89" w14:textId="591C9AA0" w:rsidR="00A67022" w:rsidRPr="00A67022" w:rsidRDefault="00D57D91" w:rsidP="001B6CB1">
            <w:pPr>
              <w:tabs>
                <w:tab w:val="left" w:pos="0"/>
              </w:tabs>
              <w:spacing w:before="120" w:after="120"/>
              <w:rPr>
                <w:noProof/>
                <w:szCs w:val="24"/>
              </w:rPr>
            </w:pPr>
            <w:r w:rsidRPr="00D57D91">
              <w:rPr>
                <w:noProof/>
                <w:szCs w:val="24"/>
              </w:rPr>
              <w:t xml:space="preserve">Experience and hierarchical level of the proposed </w:t>
            </w:r>
            <w:r w:rsidR="000D7DAE">
              <w:rPr>
                <w:noProof/>
                <w:szCs w:val="24"/>
              </w:rPr>
              <w:t>representative</w:t>
            </w:r>
          </w:p>
        </w:tc>
        <w:tc>
          <w:tcPr>
            <w:tcW w:w="4645" w:type="dxa"/>
            <w:shd w:val="clear" w:color="auto" w:fill="auto"/>
          </w:tcPr>
          <w:p w14:paraId="485B6E8A" w14:textId="77777777" w:rsidR="00A67022" w:rsidRPr="00A67022" w:rsidRDefault="00A67022" w:rsidP="001B6CB1">
            <w:pPr>
              <w:tabs>
                <w:tab w:val="left" w:pos="0"/>
              </w:tabs>
              <w:spacing w:before="120" w:after="120"/>
              <w:rPr>
                <w:noProof/>
                <w:szCs w:val="24"/>
              </w:rPr>
            </w:pPr>
          </w:p>
        </w:tc>
      </w:tr>
      <w:tr w:rsidR="00A67022" w:rsidRPr="00A67022" w14:paraId="485B6E8E" w14:textId="77777777" w:rsidTr="005D72C9">
        <w:tc>
          <w:tcPr>
            <w:tcW w:w="4644" w:type="dxa"/>
            <w:shd w:val="clear" w:color="auto" w:fill="auto"/>
          </w:tcPr>
          <w:p w14:paraId="485B6E8C" w14:textId="532D4D24" w:rsidR="00A67022" w:rsidRPr="00A67022" w:rsidRDefault="00D57D91" w:rsidP="001B6CB1">
            <w:pPr>
              <w:tabs>
                <w:tab w:val="left" w:pos="0"/>
              </w:tabs>
              <w:spacing w:before="120" w:after="120"/>
              <w:rPr>
                <w:noProof/>
                <w:szCs w:val="24"/>
              </w:rPr>
            </w:pPr>
            <w:r w:rsidRPr="00D57D91">
              <w:rPr>
                <w:noProof/>
                <w:color w:val="000000"/>
                <w:szCs w:val="24"/>
                <w:lang w:val="en-US" w:eastAsia="en-GB"/>
              </w:rPr>
              <w:t>Motivation to be a member of the Platform and relevance to the work and / or agenda of the organisation in question</w:t>
            </w:r>
          </w:p>
        </w:tc>
        <w:tc>
          <w:tcPr>
            <w:tcW w:w="4645" w:type="dxa"/>
            <w:shd w:val="clear" w:color="auto" w:fill="auto"/>
          </w:tcPr>
          <w:p w14:paraId="485B6E8D" w14:textId="77777777" w:rsidR="00A67022" w:rsidRPr="00A67022" w:rsidRDefault="00A67022" w:rsidP="001B6CB1">
            <w:pPr>
              <w:tabs>
                <w:tab w:val="left" w:pos="0"/>
              </w:tabs>
              <w:spacing w:before="120" w:after="120"/>
              <w:rPr>
                <w:noProof/>
                <w:szCs w:val="24"/>
              </w:rPr>
            </w:pPr>
          </w:p>
        </w:tc>
      </w:tr>
      <w:tr w:rsidR="00A67022" w:rsidRPr="00A67022" w14:paraId="485B6E91" w14:textId="77777777" w:rsidTr="005D72C9">
        <w:tc>
          <w:tcPr>
            <w:tcW w:w="4644" w:type="dxa"/>
            <w:shd w:val="clear" w:color="auto" w:fill="auto"/>
          </w:tcPr>
          <w:p w14:paraId="485B6E8F" w14:textId="014B6A46" w:rsidR="00A67022" w:rsidRPr="00A67022" w:rsidRDefault="00A67022" w:rsidP="001B6CB1">
            <w:pPr>
              <w:tabs>
                <w:tab w:val="left" w:pos="0"/>
              </w:tabs>
              <w:spacing w:before="120" w:after="120"/>
              <w:rPr>
                <w:noProof/>
                <w:szCs w:val="24"/>
              </w:rPr>
            </w:pPr>
            <w:r w:rsidRPr="00A67022">
              <w:rPr>
                <w:noProof/>
                <w:szCs w:val="24"/>
              </w:rPr>
              <w:t>Good knowledge of the English language</w:t>
            </w:r>
            <w:r w:rsidR="00724AD8">
              <w:rPr>
                <w:noProof/>
                <w:szCs w:val="24"/>
              </w:rPr>
              <w:t xml:space="preserve">  </w:t>
            </w:r>
            <w:r w:rsidR="00724AD8" w:rsidRPr="00724AD8">
              <w:rPr>
                <w:noProof/>
                <w:szCs w:val="24"/>
              </w:rPr>
              <w:t>(for organisation’s proposed representatives);</w:t>
            </w:r>
          </w:p>
        </w:tc>
        <w:tc>
          <w:tcPr>
            <w:tcW w:w="4645" w:type="dxa"/>
            <w:shd w:val="clear" w:color="auto" w:fill="auto"/>
          </w:tcPr>
          <w:p w14:paraId="485B6E90" w14:textId="77777777" w:rsidR="00A67022" w:rsidRPr="00A67022" w:rsidRDefault="00A67022" w:rsidP="001B6CB1">
            <w:pPr>
              <w:tabs>
                <w:tab w:val="left" w:pos="0"/>
              </w:tabs>
              <w:spacing w:before="120" w:after="120"/>
              <w:rPr>
                <w:noProof/>
                <w:szCs w:val="24"/>
              </w:rPr>
            </w:pPr>
          </w:p>
        </w:tc>
      </w:tr>
      <w:tr w:rsidR="00D57D91" w:rsidRPr="00A67022" w14:paraId="649C1BDF" w14:textId="77777777" w:rsidTr="005D72C9">
        <w:tc>
          <w:tcPr>
            <w:tcW w:w="4644" w:type="dxa"/>
            <w:shd w:val="clear" w:color="auto" w:fill="auto"/>
          </w:tcPr>
          <w:p w14:paraId="4E18E32C" w14:textId="651828E0" w:rsidR="00D57D91" w:rsidRPr="00A67022" w:rsidRDefault="00D57D91" w:rsidP="001B6CB1">
            <w:pPr>
              <w:tabs>
                <w:tab w:val="left" w:pos="0"/>
              </w:tabs>
              <w:spacing w:before="120" w:after="120"/>
              <w:rPr>
                <w:noProof/>
                <w:szCs w:val="24"/>
              </w:rPr>
            </w:pPr>
            <w:r w:rsidRPr="00D57D91">
              <w:rPr>
                <w:noProof/>
                <w:szCs w:val="24"/>
              </w:rPr>
              <w:t>Information about size and sector of your organisation</w:t>
            </w:r>
          </w:p>
        </w:tc>
        <w:tc>
          <w:tcPr>
            <w:tcW w:w="4645" w:type="dxa"/>
            <w:shd w:val="clear" w:color="auto" w:fill="auto"/>
          </w:tcPr>
          <w:p w14:paraId="2BCFF94F" w14:textId="77777777" w:rsidR="00D57D91" w:rsidRPr="00A67022" w:rsidRDefault="00D57D91" w:rsidP="001B6CB1">
            <w:pPr>
              <w:tabs>
                <w:tab w:val="left" w:pos="0"/>
              </w:tabs>
              <w:spacing w:before="120" w:after="120"/>
              <w:rPr>
                <w:noProof/>
                <w:szCs w:val="24"/>
              </w:rPr>
            </w:pPr>
          </w:p>
        </w:tc>
      </w:tr>
      <w:tr w:rsidR="00D57D91" w:rsidRPr="00A67022" w14:paraId="3FC056D5" w14:textId="77777777" w:rsidTr="005D72C9">
        <w:tc>
          <w:tcPr>
            <w:tcW w:w="4644" w:type="dxa"/>
            <w:shd w:val="clear" w:color="auto" w:fill="auto"/>
          </w:tcPr>
          <w:p w14:paraId="09D75D24" w14:textId="5C1F5E6F" w:rsidR="00D57D91" w:rsidRPr="00A67022" w:rsidRDefault="00D57D91" w:rsidP="001B6CB1">
            <w:pPr>
              <w:tabs>
                <w:tab w:val="left" w:pos="0"/>
              </w:tabs>
              <w:spacing w:before="120" w:after="120"/>
              <w:rPr>
                <w:noProof/>
                <w:szCs w:val="24"/>
              </w:rPr>
            </w:pPr>
            <w:r w:rsidRPr="00D57D91">
              <w:rPr>
                <w:noProof/>
                <w:szCs w:val="24"/>
              </w:rPr>
              <w:t>Information about different interests represented by your organisation</w:t>
            </w:r>
          </w:p>
        </w:tc>
        <w:tc>
          <w:tcPr>
            <w:tcW w:w="4645" w:type="dxa"/>
            <w:shd w:val="clear" w:color="auto" w:fill="auto"/>
          </w:tcPr>
          <w:p w14:paraId="261CF3C3" w14:textId="77777777" w:rsidR="00D57D91" w:rsidRPr="00A67022" w:rsidRDefault="00D57D91" w:rsidP="001B6CB1">
            <w:pPr>
              <w:tabs>
                <w:tab w:val="left" w:pos="0"/>
              </w:tabs>
              <w:spacing w:before="120" w:after="120"/>
              <w:rPr>
                <w:noProof/>
                <w:szCs w:val="24"/>
              </w:rPr>
            </w:pPr>
          </w:p>
        </w:tc>
      </w:tr>
      <w:tr w:rsidR="00D57D91" w:rsidRPr="00A67022" w14:paraId="0760D4B9" w14:textId="77777777" w:rsidTr="005D72C9">
        <w:tc>
          <w:tcPr>
            <w:tcW w:w="4644" w:type="dxa"/>
            <w:shd w:val="clear" w:color="auto" w:fill="auto"/>
          </w:tcPr>
          <w:p w14:paraId="7015044A" w14:textId="0A064503" w:rsidR="00D57D91" w:rsidRPr="00A67022" w:rsidRDefault="00D57D91" w:rsidP="001B6CB1">
            <w:pPr>
              <w:tabs>
                <w:tab w:val="left" w:pos="0"/>
              </w:tabs>
              <w:spacing w:before="120" w:after="120"/>
              <w:rPr>
                <w:noProof/>
                <w:szCs w:val="24"/>
              </w:rPr>
            </w:pPr>
            <w:r w:rsidRPr="00D57D91">
              <w:rPr>
                <w:noProof/>
                <w:szCs w:val="24"/>
              </w:rPr>
              <w:t>Information about geographical scope of your organisation</w:t>
            </w:r>
          </w:p>
        </w:tc>
        <w:tc>
          <w:tcPr>
            <w:tcW w:w="4645" w:type="dxa"/>
            <w:shd w:val="clear" w:color="auto" w:fill="auto"/>
          </w:tcPr>
          <w:p w14:paraId="71528FBA" w14:textId="77777777" w:rsidR="00D57D91" w:rsidRPr="00A67022" w:rsidRDefault="00D57D91" w:rsidP="001B6CB1">
            <w:pPr>
              <w:tabs>
                <w:tab w:val="left" w:pos="0"/>
              </w:tabs>
              <w:spacing w:before="120" w:after="120"/>
              <w:rPr>
                <w:noProof/>
                <w:szCs w:val="24"/>
              </w:rPr>
            </w:pPr>
          </w:p>
        </w:tc>
      </w:tr>
    </w:tbl>
    <w:p w14:paraId="485B6E92" w14:textId="77777777" w:rsidR="00A67022" w:rsidRPr="00A67022" w:rsidRDefault="00A67022" w:rsidP="001B6CB1">
      <w:pPr>
        <w:tabs>
          <w:tab w:val="left" w:pos="0"/>
        </w:tabs>
        <w:spacing w:before="120" w:after="120"/>
        <w:rPr>
          <w:noProof/>
          <w:u w:val="single"/>
        </w:rPr>
      </w:pPr>
    </w:p>
    <w:p w14:paraId="485B6E9A" w14:textId="3964D613" w:rsidR="00A67022" w:rsidRPr="00A67022" w:rsidRDefault="00A67022" w:rsidP="001B6CB1">
      <w:pPr>
        <w:spacing w:before="120" w:after="120"/>
        <w:rPr>
          <w:noProof/>
          <w:u w:val="single"/>
        </w:rPr>
      </w:pPr>
      <w:r w:rsidRPr="00A67022">
        <w:rPr>
          <w:noProof/>
          <w:u w:val="single"/>
        </w:rPr>
        <w:t>For organisations applying to be appointed as members</w:t>
      </w:r>
    </w:p>
    <w:p w14:paraId="485B6E9B" w14:textId="77777777" w:rsidR="00A67022" w:rsidRPr="00A67022" w:rsidRDefault="00A67022" w:rsidP="001B6CB1">
      <w:pPr>
        <w:spacing w:before="120" w:after="120"/>
        <w:rPr>
          <w:noProof/>
        </w:rPr>
      </w:pPr>
      <w:r w:rsidRPr="00A67022">
        <w:rPr>
          <w:noProof/>
        </w:rPr>
        <w:t>Name of the organisation</w:t>
      </w:r>
      <w:r w:rsidRPr="00A67022">
        <w:rPr>
          <w:noProof/>
          <w:vertAlign w:val="superscript"/>
        </w:rPr>
        <w:footnoteReference w:id="11"/>
      </w:r>
      <w:r w:rsidRPr="00A67022">
        <w:rPr>
          <w:noProof/>
        </w:rPr>
        <w:t>: ………………….</w:t>
      </w:r>
    </w:p>
    <w:p w14:paraId="485B6E9C" w14:textId="77777777" w:rsidR="00A67022" w:rsidRPr="00A67022" w:rsidRDefault="00A67022" w:rsidP="001B6CB1">
      <w:pPr>
        <w:spacing w:before="120" w:after="120"/>
        <w:rPr>
          <w:noProof/>
        </w:rPr>
      </w:pPr>
      <w:r w:rsidRPr="00A67022">
        <w:rPr>
          <w:noProof/>
        </w:rPr>
        <w:t>Surname of the representative proposed: ………………….</w:t>
      </w:r>
    </w:p>
    <w:p w14:paraId="485B6E9D" w14:textId="77777777" w:rsidR="00A67022" w:rsidRPr="00A67022" w:rsidRDefault="00A67022" w:rsidP="001B6CB1">
      <w:pPr>
        <w:spacing w:before="120" w:after="120"/>
        <w:rPr>
          <w:noProof/>
        </w:rPr>
      </w:pPr>
      <w:r w:rsidRPr="00A67022">
        <w:rPr>
          <w:noProof/>
        </w:rPr>
        <w:t>First name of the representative proposed: ………………….</w:t>
      </w:r>
    </w:p>
    <w:p w14:paraId="5F41F223" w14:textId="69500C99" w:rsidR="00D57D91" w:rsidRPr="00D57D91" w:rsidRDefault="00D57D91" w:rsidP="00D57D91">
      <w:pPr>
        <w:spacing w:before="120" w:after="120"/>
        <w:rPr>
          <w:noProof/>
          <w:lang w:val="en-IE"/>
        </w:rPr>
      </w:pPr>
      <w:r w:rsidRPr="00D57D91">
        <w:rPr>
          <w:noProof/>
          <w:lang w:val="en-IE"/>
        </w:rPr>
        <w:t xml:space="preserve">Surname of the </w:t>
      </w:r>
      <w:r w:rsidR="004D60A3" w:rsidRPr="00D57D91">
        <w:rPr>
          <w:noProof/>
          <w:lang w:val="en-IE"/>
        </w:rPr>
        <w:t xml:space="preserve">alternate </w:t>
      </w:r>
      <w:r w:rsidRPr="00D57D91">
        <w:rPr>
          <w:noProof/>
          <w:lang w:val="en-IE"/>
        </w:rPr>
        <w:t xml:space="preserve">representative proposed, if already selected: </w:t>
      </w:r>
      <w:r w:rsidRPr="00D57D91">
        <w:rPr>
          <w:noProof/>
        </w:rPr>
        <w:t>………………….</w:t>
      </w:r>
    </w:p>
    <w:p w14:paraId="56D93F64" w14:textId="05D41B75" w:rsidR="00D57D91" w:rsidRDefault="00D57D91" w:rsidP="00D57D91">
      <w:pPr>
        <w:spacing w:before="120" w:after="120"/>
        <w:rPr>
          <w:noProof/>
          <w:lang w:val="en-IE"/>
        </w:rPr>
      </w:pPr>
      <w:r w:rsidRPr="00D57D91">
        <w:rPr>
          <w:noProof/>
          <w:lang w:val="en-IE"/>
        </w:rPr>
        <w:t xml:space="preserve">First name of the </w:t>
      </w:r>
      <w:r w:rsidR="004D60A3" w:rsidRPr="00D57D91">
        <w:rPr>
          <w:noProof/>
          <w:lang w:val="en-IE"/>
        </w:rPr>
        <w:t xml:space="preserve">alternate </w:t>
      </w:r>
      <w:r w:rsidRPr="00D57D91">
        <w:rPr>
          <w:noProof/>
          <w:lang w:val="en-IE"/>
        </w:rPr>
        <w:t xml:space="preserve">representative proposed, if already selected: </w:t>
      </w:r>
      <w:r w:rsidRPr="00D57D91">
        <w:rPr>
          <w:noProof/>
        </w:rPr>
        <w:t>………………….</w:t>
      </w:r>
    </w:p>
    <w:p w14:paraId="5DA0FF42" w14:textId="44733951" w:rsidR="00D57D91" w:rsidRPr="00D57D91" w:rsidRDefault="00D57D91" w:rsidP="00D57D91">
      <w:pPr>
        <w:spacing w:before="120" w:after="120"/>
        <w:rPr>
          <w:noProof/>
          <w:lang w:val="en-IE"/>
        </w:rPr>
      </w:pPr>
      <w:r w:rsidRPr="00D57D91">
        <w:rPr>
          <w:noProof/>
          <w:lang w:val="en-IE"/>
        </w:rPr>
        <w:t>Surname of the</w:t>
      </w:r>
      <w:r>
        <w:rPr>
          <w:noProof/>
          <w:lang w:val="en-IE"/>
        </w:rPr>
        <w:t xml:space="preserve"> second</w:t>
      </w:r>
      <w:r w:rsidRPr="00D57D91">
        <w:rPr>
          <w:noProof/>
          <w:lang w:val="en-IE"/>
        </w:rPr>
        <w:t xml:space="preserve"> </w:t>
      </w:r>
      <w:r w:rsidR="004D60A3" w:rsidRPr="00D57D91">
        <w:rPr>
          <w:noProof/>
          <w:lang w:val="en-IE"/>
        </w:rPr>
        <w:t xml:space="preserve">alternate </w:t>
      </w:r>
      <w:r w:rsidRPr="00D57D91">
        <w:rPr>
          <w:noProof/>
          <w:lang w:val="en-IE"/>
        </w:rPr>
        <w:t xml:space="preserve">representative proposed, if already selected: </w:t>
      </w:r>
      <w:r w:rsidRPr="00D57D91">
        <w:rPr>
          <w:noProof/>
        </w:rPr>
        <w:t>………………….</w:t>
      </w:r>
    </w:p>
    <w:p w14:paraId="046D7A72" w14:textId="01C98F69" w:rsidR="00D57D91" w:rsidRDefault="00D57D91" w:rsidP="00D57D91">
      <w:pPr>
        <w:spacing w:before="120" w:after="120"/>
        <w:rPr>
          <w:noProof/>
          <w:lang w:val="en-IE"/>
        </w:rPr>
      </w:pPr>
      <w:r w:rsidRPr="00D57D91">
        <w:rPr>
          <w:noProof/>
          <w:lang w:val="en-IE"/>
        </w:rPr>
        <w:lastRenderedPageBreak/>
        <w:t xml:space="preserve">First name of the </w:t>
      </w:r>
      <w:r>
        <w:rPr>
          <w:noProof/>
          <w:lang w:val="en-IE"/>
        </w:rPr>
        <w:t xml:space="preserve">second </w:t>
      </w:r>
      <w:r w:rsidR="004D60A3" w:rsidRPr="00D57D91">
        <w:rPr>
          <w:noProof/>
          <w:lang w:val="en-IE"/>
        </w:rPr>
        <w:t xml:space="preserve">alternate </w:t>
      </w:r>
      <w:r w:rsidRPr="00D57D91">
        <w:rPr>
          <w:noProof/>
          <w:lang w:val="en-IE"/>
        </w:rPr>
        <w:t xml:space="preserve">representative proposed, if already selected: </w:t>
      </w:r>
      <w:r w:rsidRPr="00D57D91">
        <w:rPr>
          <w:noProof/>
        </w:rPr>
        <w:t>………………….</w:t>
      </w:r>
    </w:p>
    <w:p w14:paraId="485B6E9E" w14:textId="288D7BF5" w:rsidR="00A67022" w:rsidRPr="00A67022" w:rsidRDefault="00A67022" w:rsidP="00D57D91">
      <w:pPr>
        <w:spacing w:before="120" w:after="120"/>
        <w:rPr>
          <w:noProof/>
        </w:rPr>
      </w:pPr>
      <w:r w:rsidRPr="00A67022">
        <w:rPr>
          <w:noProof/>
        </w:rPr>
        <w:t>Surname of the person applying on behalf of the organisation: ………………….</w:t>
      </w:r>
    </w:p>
    <w:p w14:paraId="485B6E9F" w14:textId="77777777" w:rsidR="00A67022" w:rsidRPr="00A67022" w:rsidRDefault="00A67022" w:rsidP="001B6CB1">
      <w:pPr>
        <w:spacing w:before="120" w:after="120"/>
        <w:rPr>
          <w:noProof/>
        </w:rPr>
      </w:pPr>
      <w:r w:rsidRPr="00A67022">
        <w:rPr>
          <w:noProof/>
        </w:rPr>
        <w:t>First name of the person applying on behalf of the organisation: ………………….</w:t>
      </w:r>
    </w:p>
    <w:p w14:paraId="485B6EA0" w14:textId="77777777" w:rsidR="00A67022" w:rsidRPr="00A67022" w:rsidRDefault="00A67022" w:rsidP="001B6CB1">
      <w:pPr>
        <w:spacing w:before="120" w:after="120"/>
        <w:rPr>
          <w:noProof/>
        </w:rPr>
      </w:pPr>
      <w:r w:rsidRPr="00A67022">
        <w:rPr>
          <w:noProof/>
        </w:rPr>
        <w:t>Date: ………………….</w:t>
      </w:r>
    </w:p>
    <w:p w14:paraId="485B6EA1" w14:textId="2927BA8F" w:rsidR="00334821" w:rsidRDefault="00A67022" w:rsidP="001B6CB1">
      <w:pPr>
        <w:spacing w:before="120" w:after="120"/>
        <w:rPr>
          <w:noProof/>
        </w:rPr>
      </w:pPr>
      <w:r w:rsidRPr="00A67022">
        <w:rPr>
          <w:noProof/>
        </w:rPr>
        <w:t>Signature …………………..</w:t>
      </w:r>
    </w:p>
    <w:p w14:paraId="742CC687" w14:textId="77777777" w:rsidR="00334821" w:rsidRDefault="00334821">
      <w:pPr>
        <w:spacing w:after="0"/>
        <w:jc w:val="left"/>
        <w:rPr>
          <w:noProof/>
        </w:rPr>
      </w:pPr>
      <w:r>
        <w:rPr>
          <w:noProof/>
        </w:rPr>
        <w:br w:type="page"/>
      </w:r>
    </w:p>
    <w:p w14:paraId="64689406" w14:textId="0C998B39" w:rsidR="00F40E8A" w:rsidRDefault="00F40E8A">
      <w:pPr>
        <w:spacing w:after="0"/>
        <w:jc w:val="left"/>
        <w:rPr>
          <w:b/>
          <w:noProof/>
          <w:sz w:val="28"/>
        </w:rPr>
      </w:pPr>
    </w:p>
    <w:p w14:paraId="09309DF0" w14:textId="69AD0190" w:rsidR="00A67022" w:rsidRDefault="00334821" w:rsidP="00334821">
      <w:pPr>
        <w:spacing w:before="120" w:after="120"/>
        <w:jc w:val="center"/>
        <w:rPr>
          <w:b/>
          <w:noProof/>
          <w:sz w:val="28"/>
        </w:rPr>
      </w:pPr>
      <w:r w:rsidRPr="00334821">
        <w:rPr>
          <w:b/>
          <w:noProof/>
          <w:sz w:val="28"/>
        </w:rPr>
        <w:t xml:space="preserve">Annex </w:t>
      </w:r>
      <w:r w:rsidR="00D57D91">
        <w:rPr>
          <w:b/>
          <w:noProof/>
          <w:sz w:val="28"/>
        </w:rPr>
        <w:t>III</w:t>
      </w:r>
      <w:r w:rsidRPr="00334821">
        <w:rPr>
          <w:b/>
          <w:noProof/>
          <w:sz w:val="28"/>
        </w:rPr>
        <w:t xml:space="preserve"> Privacy Statement</w:t>
      </w:r>
    </w:p>
    <w:p w14:paraId="2A9C183E" w14:textId="0B958278" w:rsidR="005F1D2D" w:rsidRPr="00B12B67" w:rsidRDefault="005F1D2D" w:rsidP="005F1D2D">
      <w:pPr>
        <w:spacing w:after="480"/>
        <w:jc w:val="center"/>
        <w:rPr>
          <w:rFonts w:ascii="Calibri" w:eastAsia="Calibri" w:hAnsi="Calibri" w:cs="Calibri"/>
          <w:b/>
          <w:sz w:val="22"/>
          <w:szCs w:val="22"/>
          <w:u w:val="single"/>
        </w:rPr>
      </w:pPr>
      <w:r w:rsidRPr="00B12B67">
        <w:rPr>
          <w:rFonts w:ascii="Calibri" w:eastAsia="Calibri" w:hAnsi="Calibri" w:cs="Calibri"/>
          <w:b/>
          <w:sz w:val="22"/>
          <w:szCs w:val="22"/>
          <w:u w:val="single"/>
        </w:rPr>
        <w:t>PROTECTION OF YOUR PERSONAL DATA</w:t>
      </w:r>
    </w:p>
    <w:p w14:paraId="5637A848"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b/>
          <w:sz w:val="22"/>
          <w:szCs w:val="22"/>
        </w:rPr>
        <w:t xml:space="preserve">Processing operation: </w:t>
      </w:r>
      <w:r w:rsidRPr="00A172C8">
        <w:rPr>
          <w:rFonts w:ascii="Calibri" w:eastAsia="Calibri" w:hAnsi="Calibri" w:cs="Calibri"/>
          <w:i/>
          <w:sz w:val="22"/>
          <w:szCs w:val="22"/>
        </w:rPr>
        <w:t>Selection of members of Commission expert groups and other similar entities</w:t>
      </w:r>
      <w:r>
        <w:rPr>
          <w:rStyle w:val="FootnoteReference"/>
          <w:rFonts w:ascii="Calibri" w:eastAsia="Calibri" w:hAnsi="Calibri" w:cs="Calibri"/>
          <w:i/>
          <w:sz w:val="22"/>
          <w:szCs w:val="22"/>
        </w:rPr>
        <w:footnoteReference w:id="12"/>
      </w:r>
      <w:r>
        <w:rPr>
          <w:rFonts w:ascii="Calibri" w:eastAsia="Calibri" w:hAnsi="Calibri" w:cs="Calibri"/>
          <w:i/>
          <w:sz w:val="22"/>
          <w:szCs w:val="22"/>
        </w:rPr>
        <w:t xml:space="preserve"> </w:t>
      </w:r>
      <w:r w:rsidRPr="00B12B67">
        <w:rPr>
          <w:rFonts w:ascii="Calibri" w:eastAsia="Calibri" w:hAnsi="Calibri" w:cs="Calibri"/>
          <w:i/>
          <w:sz w:val="22"/>
          <w:szCs w:val="22"/>
        </w:rPr>
        <w:t>and publication of personal data on the Register of Commission expert groups and other similar entities</w:t>
      </w:r>
      <w:r>
        <w:rPr>
          <w:rFonts w:ascii="Calibri" w:eastAsia="Calibri" w:hAnsi="Calibri" w:cs="Calibri"/>
          <w:i/>
          <w:sz w:val="22"/>
          <w:szCs w:val="22"/>
        </w:rPr>
        <w:t xml:space="preserve"> ("the Register of expert groups").</w:t>
      </w:r>
    </w:p>
    <w:p w14:paraId="303FC685" w14:textId="77777777" w:rsidR="005F1D2D" w:rsidRDefault="005F1D2D" w:rsidP="005F1D2D">
      <w:pPr>
        <w:rPr>
          <w:rFonts w:ascii="Calibri" w:eastAsia="Calibri" w:hAnsi="Calibri" w:cs="Calibri"/>
          <w:b/>
          <w:i/>
          <w:sz w:val="22"/>
          <w:szCs w:val="22"/>
        </w:rPr>
      </w:pPr>
      <w:r w:rsidRPr="00B12B67">
        <w:rPr>
          <w:rFonts w:ascii="Calibri" w:eastAsia="Calibri" w:hAnsi="Calibri" w:cs="Calibri"/>
          <w:b/>
          <w:sz w:val="22"/>
          <w:szCs w:val="22"/>
        </w:rPr>
        <w:t>Data Controller:</w:t>
      </w:r>
    </w:p>
    <w:p w14:paraId="19AFB988" w14:textId="41A19AD0" w:rsidR="005F1D2D" w:rsidRDefault="005F1D2D" w:rsidP="005F1D2D">
      <w:pPr>
        <w:numPr>
          <w:ilvl w:val="0"/>
          <w:numId w:val="46"/>
        </w:numPr>
        <w:rPr>
          <w:rFonts w:ascii="Calibri" w:eastAsia="Calibri" w:hAnsi="Calibri" w:cs="Calibri"/>
          <w:i/>
          <w:sz w:val="22"/>
          <w:szCs w:val="22"/>
        </w:rPr>
      </w:pPr>
      <w:r w:rsidRPr="00B12B67">
        <w:rPr>
          <w:rFonts w:ascii="Calibri" w:eastAsia="Calibri" w:hAnsi="Calibri" w:cs="Calibri"/>
          <w:i/>
          <w:sz w:val="22"/>
          <w:szCs w:val="22"/>
        </w:rPr>
        <w:t xml:space="preserve">Secretariat-General, Unit </w:t>
      </w:r>
      <w:r w:rsidR="00D73C7C">
        <w:rPr>
          <w:rFonts w:ascii="Calibri" w:eastAsia="Calibri" w:hAnsi="Calibri" w:cs="Calibri"/>
          <w:i/>
          <w:sz w:val="22"/>
          <w:szCs w:val="22"/>
        </w:rPr>
        <w:t>F</w:t>
      </w:r>
      <w:r w:rsidRPr="00B12B67">
        <w:rPr>
          <w:rFonts w:ascii="Calibri" w:eastAsia="Calibri" w:hAnsi="Calibri" w:cs="Calibri"/>
          <w:i/>
          <w:sz w:val="22"/>
          <w:szCs w:val="22"/>
        </w:rPr>
        <w:t>4</w:t>
      </w:r>
      <w:r>
        <w:rPr>
          <w:rFonts w:ascii="Calibri" w:eastAsia="Calibri" w:hAnsi="Calibri" w:cs="Calibri"/>
          <w:i/>
          <w:sz w:val="22"/>
          <w:szCs w:val="22"/>
        </w:rPr>
        <w:t xml:space="preserve"> (for the processing operation </w:t>
      </w:r>
      <w:r w:rsidRPr="00B12B67">
        <w:rPr>
          <w:rFonts w:ascii="Calibri" w:eastAsia="Calibri" w:hAnsi="Calibri" w:cs="Calibri"/>
          <w:sz w:val="22"/>
          <w:szCs w:val="22"/>
        </w:rPr>
        <w:t>“</w:t>
      </w:r>
      <w:r w:rsidRPr="003864D1">
        <w:rPr>
          <w:rFonts w:ascii="Calibri" w:eastAsia="Calibri" w:hAnsi="Calibri" w:cs="Calibri"/>
          <w:sz w:val="22"/>
          <w:szCs w:val="22"/>
        </w:rPr>
        <w:t>Providing a public register of Commission expert groups and other similar entities</w:t>
      </w:r>
      <w:r w:rsidRPr="00B12B67">
        <w:rPr>
          <w:rFonts w:ascii="Calibri" w:eastAsia="Calibri" w:hAnsi="Calibri" w:cs="Calibri"/>
          <w:sz w:val="22"/>
          <w:szCs w:val="22"/>
        </w:rPr>
        <w:t>”</w:t>
      </w:r>
      <w:r>
        <w:rPr>
          <w:rFonts w:ascii="Calibri" w:eastAsia="Calibri" w:hAnsi="Calibri" w:cs="Calibri"/>
          <w:sz w:val="22"/>
          <w:szCs w:val="22"/>
        </w:rPr>
        <w:t>, DPR-EC-00656)</w:t>
      </w:r>
      <w:r>
        <w:rPr>
          <w:rFonts w:ascii="Calibri" w:eastAsia="Calibri" w:hAnsi="Calibri" w:cs="Calibri"/>
          <w:i/>
          <w:sz w:val="22"/>
          <w:szCs w:val="22"/>
        </w:rPr>
        <w:t>,</w:t>
      </w:r>
      <w:r w:rsidRPr="00B12B67">
        <w:rPr>
          <w:rFonts w:ascii="Calibri" w:eastAsia="Calibri" w:hAnsi="Calibri" w:cs="Calibri"/>
          <w:i/>
          <w:sz w:val="22"/>
          <w:szCs w:val="22"/>
        </w:rPr>
        <w:t xml:space="preserve"> and </w:t>
      </w:r>
    </w:p>
    <w:p w14:paraId="056D4863" w14:textId="3397D21F" w:rsidR="005F1D2D" w:rsidRPr="00FC65DD" w:rsidRDefault="00D57D91" w:rsidP="005F1D2D">
      <w:pPr>
        <w:numPr>
          <w:ilvl w:val="0"/>
          <w:numId w:val="46"/>
        </w:numPr>
        <w:rPr>
          <w:rFonts w:ascii="Calibri" w:eastAsia="Calibri" w:hAnsi="Calibri" w:cs="Calibri"/>
          <w:i/>
          <w:sz w:val="22"/>
          <w:szCs w:val="22"/>
        </w:rPr>
      </w:pPr>
      <w:r w:rsidRPr="00D57D91">
        <w:rPr>
          <w:rFonts w:ascii="Calibri" w:eastAsia="Calibri" w:hAnsi="Calibri" w:cs="Calibri"/>
          <w:i/>
          <w:sz w:val="22"/>
          <w:szCs w:val="22"/>
        </w:rPr>
        <w:t>DG TAXUD, Directorate D, Unit D1 (f</w:t>
      </w:r>
      <w:r w:rsidR="005F1D2D" w:rsidRPr="00D57D91">
        <w:rPr>
          <w:rFonts w:ascii="Calibri" w:eastAsia="Calibri" w:hAnsi="Calibri" w:cs="Calibri"/>
          <w:i/>
          <w:sz w:val="22"/>
          <w:szCs w:val="22"/>
        </w:rPr>
        <w:t xml:space="preserve">or the processing operation </w:t>
      </w:r>
      <w:r w:rsidR="005F1D2D" w:rsidRPr="00D57D91">
        <w:rPr>
          <w:rFonts w:ascii="Calibri" w:eastAsia="Calibri" w:hAnsi="Calibri" w:cs="Calibri"/>
          <w:sz w:val="22"/>
          <w:szCs w:val="22"/>
        </w:rPr>
        <w:t xml:space="preserve">“Selection of members of </w:t>
      </w:r>
      <w:r w:rsidR="005F1D2D">
        <w:rPr>
          <w:rFonts w:ascii="Calibri" w:eastAsia="Calibri" w:hAnsi="Calibri" w:cs="Calibri"/>
          <w:sz w:val="22"/>
          <w:szCs w:val="22"/>
        </w:rPr>
        <w:t>Commission</w:t>
      </w:r>
      <w:r w:rsidR="005F1D2D" w:rsidRPr="008F0826">
        <w:rPr>
          <w:rFonts w:ascii="Calibri" w:eastAsia="Calibri" w:hAnsi="Calibri" w:cs="Calibri"/>
          <w:sz w:val="22"/>
          <w:szCs w:val="22"/>
        </w:rPr>
        <w:t xml:space="preserve"> expert groups</w:t>
      </w:r>
      <w:r w:rsidR="005F1D2D">
        <w:rPr>
          <w:rFonts w:ascii="Calibri" w:eastAsia="Calibri" w:hAnsi="Calibri" w:cs="Calibri"/>
          <w:sz w:val="22"/>
          <w:szCs w:val="22"/>
        </w:rPr>
        <w:t xml:space="preserve"> </w:t>
      </w:r>
      <w:r w:rsidR="005F1D2D" w:rsidRPr="00A172C8">
        <w:rPr>
          <w:rFonts w:ascii="Calibri" w:eastAsia="Calibri" w:hAnsi="Calibri" w:cs="Calibri"/>
          <w:i/>
          <w:sz w:val="22"/>
          <w:szCs w:val="22"/>
        </w:rPr>
        <w:t>and other similar entities</w:t>
      </w:r>
      <w:r w:rsidR="005F1D2D" w:rsidRPr="00B12B67">
        <w:rPr>
          <w:rFonts w:ascii="Calibri" w:eastAsia="Calibri" w:hAnsi="Calibri" w:cs="Calibri"/>
          <w:sz w:val="22"/>
          <w:szCs w:val="22"/>
        </w:rPr>
        <w:t>”</w:t>
      </w:r>
      <w:r w:rsidR="005F1D2D">
        <w:rPr>
          <w:rStyle w:val="FootnoteReference"/>
          <w:rFonts w:ascii="Calibri" w:eastAsia="Calibri" w:hAnsi="Calibri" w:cs="Calibri"/>
          <w:sz w:val="22"/>
          <w:szCs w:val="22"/>
        </w:rPr>
        <w:footnoteReference w:id="13"/>
      </w:r>
      <w:r w:rsidR="005F1D2D">
        <w:rPr>
          <w:rFonts w:ascii="Calibri" w:eastAsia="Calibri" w:hAnsi="Calibri" w:cs="Calibri"/>
          <w:sz w:val="22"/>
          <w:szCs w:val="22"/>
        </w:rPr>
        <w:t xml:space="preserve">, </w:t>
      </w:r>
      <w:r w:rsidR="005F1D2D" w:rsidRPr="008C0C2E">
        <w:rPr>
          <w:rFonts w:ascii="Calibri" w:eastAsia="Calibri" w:hAnsi="Calibri" w:cs="Calibri"/>
          <w:sz w:val="22"/>
          <w:szCs w:val="22"/>
        </w:rPr>
        <w:t>DPR-EC-01066</w:t>
      </w:r>
      <w:r w:rsidR="005F1D2D">
        <w:rPr>
          <w:rFonts w:ascii="Calibri" w:eastAsia="Calibri" w:hAnsi="Calibri" w:cs="Calibri"/>
          <w:i/>
          <w:sz w:val="22"/>
          <w:szCs w:val="22"/>
        </w:rPr>
        <w:t>).</w:t>
      </w:r>
    </w:p>
    <w:p w14:paraId="4C7EB75C" w14:textId="77777777" w:rsidR="005F1D2D" w:rsidRPr="00B12B67" w:rsidRDefault="005F1D2D" w:rsidP="005F1D2D">
      <w:pPr>
        <w:rPr>
          <w:rFonts w:ascii="Calibri" w:eastAsia="Calibri" w:hAnsi="Calibri" w:cs="Calibri"/>
          <w:b/>
          <w:i/>
          <w:color w:val="FF0000"/>
          <w:sz w:val="22"/>
          <w:szCs w:val="22"/>
        </w:rPr>
      </w:pPr>
    </w:p>
    <w:p w14:paraId="344D2382" w14:textId="77777777" w:rsidR="005F1D2D" w:rsidRPr="00B12B67" w:rsidRDefault="005F1D2D" w:rsidP="005F1D2D">
      <w:pPr>
        <w:rPr>
          <w:rFonts w:ascii="Calibri" w:eastAsia="Calibri" w:hAnsi="Calibri" w:cs="Calibri"/>
          <w:b/>
          <w:sz w:val="22"/>
          <w:szCs w:val="22"/>
        </w:rPr>
      </w:pPr>
      <w:r w:rsidRPr="00B12B67">
        <w:rPr>
          <w:rFonts w:ascii="Calibri" w:eastAsia="Calibri" w:hAnsi="Calibri" w:cs="Calibri"/>
          <w:b/>
          <w:sz w:val="22"/>
          <w:szCs w:val="22"/>
        </w:rPr>
        <w:t>Table of Contents</w:t>
      </w:r>
    </w:p>
    <w:p w14:paraId="0E57F8F6" w14:textId="77777777" w:rsidR="005F1D2D" w:rsidRPr="00B12B67" w:rsidRDefault="005F1D2D" w:rsidP="005F1D2D">
      <w:pPr>
        <w:numPr>
          <w:ilvl w:val="0"/>
          <w:numId w:val="42"/>
        </w:numPr>
        <w:ind w:left="357" w:hanging="357"/>
        <w:rPr>
          <w:rFonts w:ascii="Calibri" w:eastAsia="Calibri" w:hAnsi="Calibri" w:cs="Calibri"/>
          <w:b/>
          <w:bCs/>
          <w:sz w:val="22"/>
          <w:szCs w:val="22"/>
        </w:rPr>
      </w:pPr>
      <w:r w:rsidRPr="00B12B67">
        <w:rPr>
          <w:rFonts w:ascii="Calibri" w:eastAsia="Calibri" w:hAnsi="Calibri" w:cs="Calibri"/>
          <w:b/>
          <w:bCs/>
          <w:sz w:val="22"/>
          <w:szCs w:val="22"/>
        </w:rPr>
        <w:t>Introduction</w:t>
      </w:r>
    </w:p>
    <w:p w14:paraId="5FF6BAD3" w14:textId="77777777" w:rsidR="005F1D2D" w:rsidRPr="00B12B67" w:rsidRDefault="005F1D2D" w:rsidP="005F1D2D">
      <w:pPr>
        <w:numPr>
          <w:ilvl w:val="0"/>
          <w:numId w:val="42"/>
        </w:numPr>
        <w:ind w:left="357" w:hanging="357"/>
        <w:rPr>
          <w:rFonts w:ascii="Calibri" w:eastAsia="Calibri" w:hAnsi="Calibri" w:cs="Calibri"/>
          <w:b/>
          <w:bCs/>
          <w:sz w:val="22"/>
          <w:szCs w:val="22"/>
        </w:rPr>
      </w:pPr>
      <w:r w:rsidRPr="00B12B67">
        <w:rPr>
          <w:rFonts w:ascii="Calibri" w:eastAsia="Calibri" w:hAnsi="Calibri" w:cs="Calibri"/>
          <w:b/>
          <w:bCs/>
          <w:sz w:val="22"/>
          <w:szCs w:val="22"/>
        </w:rPr>
        <w:t>Why and how do we process your personal data?</w:t>
      </w:r>
    </w:p>
    <w:p w14:paraId="176A191B" w14:textId="77777777" w:rsidR="005F1D2D" w:rsidRPr="00B12B67" w:rsidRDefault="005F1D2D" w:rsidP="005F1D2D">
      <w:pPr>
        <w:numPr>
          <w:ilvl w:val="0"/>
          <w:numId w:val="42"/>
        </w:numPr>
        <w:ind w:left="357" w:hanging="357"/>
        <w:rPr>
          <w:rFonts w:ascii="Calibri" w:eastAsia="Calibri" w:hAnsi="Calibri" w:cs="Calibri"/>
          <w:b/>
          <w:bCs/>
          <w:sz w:val="22"/>
          <w:szCs w:val="22"/>
        </w:rPr>
      </w:pPr>
      <w:r w:rsidRPr="00B12B67">
        <w:rPr>
          <w:rFonts w:ascii="Calibri" w:eastAsia="Calibri" w:hAnsi="Calibri" w:cs="Calibri"/>
          <w:b/>
          <w:bCs/>
          <w:sz w:val="22"/>
          <w:szCs w:val="22"/>
        </w:rPr>
        <w:t>On what legal ground(s) do we process your personal data?</w:t>
      </w:r>
    </w:p>
    <w:p w14:paraId="5C51DC3A" w14:textId="77777777" w:rsidR="005F1D2D" w:rsidRPr="00B12B67" w:rsidRDefault="005F1D2D" w:rsidP="005F1D2D">
      <w:pPr>
        <w:numPr>
          <w:ilvl w:val="0"/>
          <w:numId w:val="42"/>
        </w:numPr>
        <w:ind w:left="357" w:hanging="357"/>
        <w:rPr>
          <w:rFonts w:ascii="Calibri" w:eastAsia="Calibri" w:hAnsi="Calibri" w:cs="Calibri"/>
          <w:b/>
          <w:bCs/>
          <w:sz w:val="22"/>
          <w:szCs w:val="22"/>
        </w:rPr>
      </w:pPr>
      <w:r w:rsidRPr="00B12B67">
        <w:rPr>
          <w:rFonts w:ascii="Calibri" w:eastAsia="Calibri" w:hAnsi="Calibri" w:cs="Calibri"/>
          <w:b/>
          <w:bCs/>
          <w:sz w:val="22"/>
          <w:szCs w:val="22"/>
        </w:rPr>
        <w:t>Which personal data do we collect and further process?</w:t>
      </w:r>
    </w:p>
    <w:p w14:paraId="4B7A787C" w14:textId="77777777" w:rsidR="005F1D2D" w:rsidRPr="00B12B67" w:rsidRDefault="005F1D2D" w:rsidP="005F1D2D">
      <w:pPr>
        <w:numPr>
          <w:ilvl w:val="0"/>
          <w:numId w:val="42"/>
        </w:numPr>
        <w:ind w:left="357" w:hanging="357"/>
        <w:rPr>
          <w:rFonts w:ascii="Calibri" w:eastAsia="Calibri" w:hAnsi="Calibri" w:cs="Calibri"/>
          <w:b/>
          <w:bCs/>
          <w:sz w:val="22"/>
          <w:szCs w:val="22"/>
        </w:rPr>
      </w:pPr>
      <w:r w:rsidRPr="00B12B67">
        <w:rPr>
          <w:rFonts w:ascii="Calibri" w:eastAsia="Calibri" w:hAnsi="Calibri" w:cs="Calibri"/>
          <w:b/>
          <w:bCs/>
          <w:sz w:val="22"/>
          <w:szCs w:val="22"/>
        </w:rPr>
        <w:t>How long do we keep your personal data?</w:t>
      </w:r>
    </w:p>
    <w:p w14:paraId="346CF79A" w14:textId="77777777" w:rsidR="005F1D2D" w:rsidRPr="00B12B67" w:rsidRDefault="005F1D2D" w:rsidP="005F1D2D">
      <w:pPr>
        <w:numPr>
          <w:ilvl w:val="0"/>
          <w:numId w:val="42"/>
        </w:numPr>
        <w:rPr>
          <w:rFonts w:ascii="Calibri" w:eastAsia="Calibri" w:hAnsi="Calibri" w:cs="Calibri"/>
          <w:b/>
          <w:bCs/>
          <w:sz w:val="22"/>
          <w:szCs w:val="22"/>
        </w:rPr>
      </w:pPr>
      <w:r w:rsidRPr="00B12B67">
        <w:rPr>
          <w:rFonts w:ascii="Calibri" w:eastAsia="Calibri" w:hAnsi="Calibri" w:cs="Calibri"/>
          <w:b/>
          <w:bCs/>
          <w:sz w:val="22"/>
          <w:szCs w:val="22"/>
        </w:rPr>
        <w:t>How do we protect and safeguard your personal data?</w:t>
      </w:r>
    </w:p>
    <w:p w14:paraId="53639E85" w14:textId="77777777" w:rsidR="005F1D2D" w:rsidRPr="00B12B67" w:rsidRDefault="005F1D2D" w:rsidP="005F1D2D">
      <w:pPr>
        <w:numPr>
          <w:ilvl w:val="0"/>
          <w:numId w:val="42"/>
        </w:numPr>
        <w:rPr>
          <w:rFonts w:ascii="Calibri" w:eastAsia="Calibri" w:hAnsi="Calibri" w:cs="Calibri"/>
          <w:b/>
          <w:bCs/>
          <w:sz w:val="22"/>
          <w:szCs w:val="22"/>
        </w:rPr>
      </w:pPr>
      <w:r w:rsidRPr="00B12B67">
        <w:rPr>
          <w:rFonts w:ascii="Calibri" w:eastAsia="Calibri" w:hAnsi="Calibri" w:cs="Calibri"/>
          <w:b/>
          <w:bCs/>
          <w:sz w:val="22"/>
          <w:szCs w:val="22"/>
        </w:rPr>
        <w:t>Who has access to your personal data</w:t>
      </w:r>
      <w:r w:rsidRPr="00B12B67">
        <w:rPr>
          <w:rFonts w:ascii="Calibri" w:eastAsia="Calibri" w:hAnsi="Calibri" w:cs="Calibri"/>
          <w:sz w:val="22"/>
          <w:szCs w:val="22"/>
        </w:rPr>
        <w:t xml:space="preserve"> </w:t>
      </w:r>
      <w:r w:rsidRPr="00B12B67">
        <w:rPr>
          <w:rFonts w:ascii="Calibri" w:eastAsia="Calibri" w:hAnsi="Calibri" w:cs="Calibri"/>
          <w:b/>
          <w:bCs/>
          <w:sz w:val="22"/>
          <w:szCs w:val="22"/>
        </w:rPr>
        <w:t>and to whom is it disclosed?</w:t>
      </w:r>
    </w:p>
    <w:p w14:paraId="2FC52A69" w14:textId="77777777" w:rsidR="005F1D2D" w:rsidRPr="00B12B67" w:rsidRDefault="005F1D2D" w:rsidP="005F1D2D">
      <w:pPr>
        <w:numPr>
          <w:ilvl w:val="0"/>
          <w:numId w:val="42"/>
        </w:numPr>
        <w:ind w:left="357" w:hanging="357"/>
        <w:rPr>
          <w:rFonts w:ascii="Calibri" w:eastAsia="Calibri" w:hAnsi="Calibri" w:cs="Calibri"/>
          <w:b/>
          <w:bCs/>
          <w:sz w:val="22"/>
          <w:szCs w:val="22"/>
        </w:rPr>
      </w:pPr>
      <w:r w:rsidRPr="00B12B67">
        <w:rPr>
          <w:rFonts w:ascii="Calibri" w:eastAsia="Calibri" w:hAnsi="Calibri" w:cs="Calibri"/>
          <w:b/>
          <w:bCs/>
          <w:sz w:val="22"/>
          <w:szCs w:val="22"/>
        </w:rPr>
        <w:t xml:space="preserve">What are your rights and how can you exercise them? </w:t>
      </w:r>
    </w:p>
    <w:p w14:paraId="39F8CCAC" w14:textId="77777777" w:rsidR="005F1D2D" w:rsidRPr="00B12B67" w:rsidRDefault="005F1D2D" w:rsidP="005F1D2D">
      <w:pPr>
        <w:numPr>
          <w:ilvl w:val="0"/>
          <w:numId w:val="42"/>
        </w:numPr>
        <w:ind w:left="357" w:hanging="357"/>
        <w:rPr>
          <w:rFonts w:ascii="Calibri" w:eastAsia="Calibri" w:hAnsi="Calibri" w:cs="Calibri"/>
          <w:b/>
          <w:bCs/>
          <w:sz w:val="22"/>
          <w:szCs w:val="22"/>
        </w:rPr>
      </w:pPr>
      <w:r w:rsidRPr="00B12B67">
        <w:rPr>
          <w:rFonts w:ascii="Calibri" w:eastAsia="Calibri" w:hAnsi="Calibri" w:cs="Calibri"/>
          <w:b/>
          <w:bCs/>
          <w:sz w:val="22"/>
          <w:szCs w:val="22"/>
        </w:rPr>
        <w:t>Contact information</w:t>
      </w:r>
    </w:p>
    <w:p w14:paraId="1726B83F" w14:textId="6A7356C5" w:rsidR="005F1D2D" w:rsidRPr="0058582B" w:rsidRDefault="005F1D2D" w:rsidP="00983088">
      <w:pPr>
        <w:numPr>
          <w:ilvl w:val="0"/>
          <w:numId w:val="42"/>
        </w:numPr>
        <w:spacing w:after="0"/>
        <w:ind w:left="357" w:hanging="357"/>
        <w:jc w:val="left"/>
        <w:rPr>
          <w:rFonts w:ascii="Calibri" w:eastAsia="Calibri" w:hAnsi="Calibri" w:cs="Calibri"/>
          <w:b/>
          <w:sz w:val="22"/>
          <w:szCs w:val="22"/>
          <w:u w:val="single"/>
        </w:rPr>
      </w:pPr>
      <w:r w:rsidRPr="0058582B">
        <w:rPr>
          <w:rFonts w:ascii="Calibri" w:eastAsia="Calibri" w:hAnsi="Calibri" w:cs="Calibri"/>
          <w:b/>
          <w:bCs/>
          <w:sz w:val="22"/>
          <w:szCs w:val="22"/>
        </w:rPr>
        <w:t>Where to find more detailed information?</w:t>
      </w:r>
      <w:r w:rsidRPr="0058582B">
        <w:rPr>
          <w:rFonts w:ascii="Calibri" w:eastAsia="Calibri" w:hAnsi="Calibri" w:cs="Calibri"/>
          <w:b/>
          <w:sz w:val="22"/>
          <w:szCs w:val="22"/>
          <w:u w:val="single"/>
        </w:rPr>
        <w:br w:type="page"/>
      </w:r>
    </w:p>
    <w:p w14:paraId="437704E8" w14:textId="77777777" w:rsidR="005F1D2D" w:rsidRPr="00B12B67" w:rsidRDefault="005F1D2D" w:rsidP="005F1D2D">
      <w:pPr>
        <w:numPr>
          <w:ilvl w:val="0"/>
          <w:numId w:val="43"/>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lastRenderedPageBreak/>
        <w:t>Introduction</w:t>
      </w:r>
    </w:p>
    <w:p w14:paraId="4803FEB7"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 xml:space="preserve">The European Commission (hereafter ‘the Commission’) is committed to protect your personal data and to respect your privacy. The Commission collects and further processes personal data pursuant to </w:t>
      </w:r>
      <w:hyperlink r:id="rId18" w:history="1">
        <w:r w:rsidRPr="00F45573">
          <w:rPr>
            <w:rStyle w:val="Hyperlink"/>
            <w:rFonts w:ascii="Calibri" w:eastAsia="Calibri" w:hAnsi="Calibri" w:cs="Calibri"/>
            <w:sz w:val="22"/>
            <w:szCs w:val="22"/>
          </w:rPr>
          <w:t>Regulation (EU) 2018/1725</w:t>
        </w:r>
      </w:hyperlink>
      <w:r>
        <w:rPr>
          <w:rFonts w:ascii="Calibri" w:eastAsia="Calibri" w:hAnsi="Calibri" w:cs="Calibri"/>
          <w:sz w:val="22"/>
          <w:szCs w:val="22"/>
        </w:rPr>
        <w:t xml:space="preserve"> o</w:t>
      </w:r>
      <w:r w:rsidRPr="00B12B67">
        <w:rPr>
          <w:rFonts w:ascii="Calibri" w:eastAsia="Calibri" w:hAnsi="Calibri" w:cs="Calibri"/>
          <w:sz w:val="22"/>
          <w:szCs w:val="22"/>
        </w:rPr>
        <w:t>f the European Parliament and of the Council of 23 October 2018 on the protection of natural persons with regard to the processing of personal data by the Union institutions, bodies, offices and agencies and on the free movement of such data.</w:t>
      </w:r>
    </w:p>
    <w:p w14:paraId="5C4F826D"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This privacy statement explains the reason</w:t>
      </w:r>
      <w:r>
        <w:rPr>
          <w:rFonts w:ascii="Calibri" w:eastAsia="Calibri" w:hAnsi="Calibri" w:cs="Calibri"/>
          <w:sz w:val="22"/>
          <w:szCs w:val="22"/>
        </w:rPr>
        <w:t>s</w:t>
      </w:r>
      <w:r w:rsidRPr="00B12B67">
        <w:rPr>
          <w:rFonts w:ascii="Calibri" w:eastAsia="Calibri" w:hAnsi="Calibri" w:cs="Calibri"/>
          <w:sz w:val="22"/>
          <w:szCs w:val="22"/>
        </w:rPr>
        <w:t xml:space="preserve">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of the Data Protection Officer and of the European Data Protection Supervisor.</w:t>
      </w:r>
    </w:p>
    <w:p w14:paraId="714B8887" w14:textId="77777777" w:rsidR="005F1D2D" w:rsidRPr="00B12B67" w:rsidRDefault="005F1D2D" w:rsidP="005F1D2D">
      <w:pPr>
        <w:spacing w:after="360"/>
        <w:rPr>
          <w:rFonts w:ascii="Calibri" w:eastAsia="Calibri" w:hAnsi="Calibri" w:cs="Calibri"/>
          <w:sz w:val="22"/>
          <w:szCs w:val="22"/>
        </w:rPr>
      </w:pPr>
      <w:r w:rsidRPr="00B12B67">
        <w:rPr>
          <w:rFonts w:ascii="Calibri" w:eastAsia="Calibri" w:hAnsi="Calibri" w:cs="Calibri"/>
          <w:sz w:val="22"/>
          <w:szCs w:val="22"/>
        </w:rPr>
        <w:t xml:space="preserve">This privacy statement concerns the following processing operations: </w:t>
      </w:r>
    </w:p>
    <w:p w14:paraId="79C1A9B0" w14:textId="28DD8796" w:rsidR="005F1D2D" w:rsidRPr="00B12B67" w:rsidRDefault="005F1D2D" w:rsidP="005F1D2D">
      <w:pPr>
        <w:spacing w:after="360"/>
        <w:rPr>
          <w:rFonts w:ascii="Calibri" w:eastAsia="Calibri" w:hAnsi="Calibri" w:cs="Calibri"/>
          <w:sz w:val="22"/>
          <w:szCs w:val="22"/>
        </w:rPr>
      </w:pPr>
      <w:r w:rsidRPr="00B12B67">
        <w:rPr>
          <w:rFonts w:ascii="Calibri" w:eastAsia="Calibri" w:hAnsi="Calibri" w:cs="Calibri"/>
          <w:sz w:val="22"/>
          <w:szCs w:val="22"/>
        </w:rPr>
        <w:t>(1) “</w:t>
      </w:r>
      <w:r w:rsidRPr="008F0826">
        <w:rPr>
          <w:rFonts w:ascii="Calibri" w:eastAsia="Calibri" w:hAnsi="Calibri" w:cs="Calibri"/>
          <w:sz w:val="22"/>
          <w:szCs w:val="22"/>
        </w:rPr>
        <w:t xml:space="preserve">selection of members of </w:t>
      </w:r>
      <w:r>
        <w:rPr>
          <w:rFonts w:ascii="Calibri" w:eastAsia="Calibri" w:hAnsi="Calibri" w:cs="Calibri"/>
          <w:sz w:val="22"/>
          <w:szCs w:val="22"/>
        </w:rPr>
        <w:t>Commission</w:t>
      </w:r>
      <w:r w:rsidRPr="008F0826">
        <w:rPr>
          <w:rFonts w:ascii="Calibri" w:eastAsia="Calibri" w:hAnsi="Calibri" w:cs="Calibri"/>
          <w:sz w:val="22"/>
          <w:szCs w:val="22"/>
        </w:rPr>
        <w:t xml:space="preserve"> expert groups </w:t>
      </w:r>
      <w:r w:rsidRPr="00894F2C">
        <w:rPr>
          <w:rFonts w:ascii="Calibri" w:eastAsia="Calibri" w:hAnsi="Calibri" w:cs="Calibri"/>
          <w:sz w:val="22"/>
          <w:szCs w:val="22"/>
        </w:rPr>
        <w:t>and other similar entities</w:t>
      </w:r>
      <w:r w:rsidRPr="00B12B67">
        <w:rPr>
          <w:rFonts w:ascii="Calibri" w:eastAsia="Calibri" w:hAnsi="Calibri" w:cs="Calibri"/>
          <w:sz w:val="22"/>
          <w:szCs w:val="22"/>
        </w:rPr>
        <w:t xml:space="preserve">” undertaken by the Commission </w:t>
      </w:r>
      <w:r>
        <w:rPr>
          <w:rFonts w:ascii="Calibri" w:eastAsia="Calibri" w:hAnsi="Calibri" w:cs="Calibri"/>
          <w:sz w:val="22"/>
          <w:szCs w:val="22"/>
        </w:rPr>
        <w:t>department</w:t>
      </w:r>
      <w:r w:rsidRPr="00B12B67">
        <w:rPr>
          <w:rFonts w:ascii="Calibri" w:eastAsia="Calibri" w:hAnsi="Calibri" w:cs="Calibri"/>
          <w:sz w:val="22"/>
          <w:szCs w:val="22"/>
        </w:rPr>
        <w:t xml:space="preserve"> which runs the selection process for your </w:t>
      </w:r>
      <w:r>
        <w:rPr>
          <w:rFonts w:ascii="Calibri" w:eastAsia="Calibri" w:hAnsi="Calibri" w:cs="Calibri"/>
          <w:sz w:val="22"/>
          <w:szCs w:val="22"/>
        </w:rPr>
        <w:t>expert g</w:t>
      </w:r>
      <w:r w:rsidRPr="00B12B67">
        <w:rPr>
          <w:rFonts w:ascii="Calibri" w:eastAsia="Calibri" w:hAnsi="Calibri" w:cs="Calibri"/>
          <w:sz w:val="22"/>
          <w:szCs w:val="22"/>
        </w:rPr>
        <w:t>roup and wh</w:t>
      </w:r>
      <w:r>
        <w:rPr>
          <w:rFonts w:ascii="Calibri" w:eastAsia="Calibri" w:hAnsi="Calibri" w:cs="Calibri"/>
          <w:sz w:val="22"/>
          <w:szCs w:val="22"/>
        </w:rPr>
        <w:t>ich</w:t>
      </w:r>
      <w:r w:rsidRPr="00B12B67">
        <w:rPr>
          <w:rFonts w:ascii="Calibri" w:eastAsia="Calibri" w:hAnsi="Calibri" w:cs="Calibri"/>
          <w:sz w:val="22"/>
          <w:szCs w:val="22"/>
        </w:rPr>
        <w:t xml:space="preserve"> is the Data Controller for the selection process</w:t>
      </w:r>
      <w:r w:rsidR="00D57D91">
        <w:rPr>
          <w:rFonts w:ascii="Calibri" w:eastAsia="Calibri" w:hAnsi="Calibri" w:cs="Calibri"/>
          <w:sz w:val="22"/>
          <w:szCs w:val="22"/>
        </w:rPr>
        <w:t xml:space="preserve"> DG TAXUD, Directorate D, Unit D1, an</w:t>
      </w:r>
      <w:r w:rsidRPr="00B12B67">
        <w:rPr>
          <w:rFonts w:ascii="Calibri" w:eastAsia="Calibri" w:hAnsi="Calibri" w:cs="Calibri"/>
          <w:sz w:val="22"/>
          <w:szCs w:val="22"/>
        </w:rPr>
        <w:t xml:space="preserve">d </w:t>
      </w:r>
    </w:p>
    <w:p w14:paraId="1597AE84" w14:textId="77777777" w:rsidR="005F1D2D" w:rsidRPr="00894F2C" w:rsidRDefault="005F1D2D" w:rsidP="005F1D2D">
      <w:pPr>
        <w:spacing w:after="360"/>
        <w:rPr>
          <w:rFonts w:ascii="Calibri" w:eastAsia="Calibri" w:hAnsi="Calibri" w:cs="Calibri"/>
          <w:i/>
          <w:sz w:val="22"/>
          <w:szCs w:val="22"/>
        </w:rPr>
      </w:pPr>
      <w:r w:rsidRPr="00B12B67">
        <w:rPr>
          <w:rFonts w:ascii="Calibri" w:eastAsia="Calibri" w:hAnsi="Calibri" w:cs="Calibri"/>
          <w:sz w:val="22"/>
          <w:szCs w:val="22"/>
        </w:rPr>
        <w:t xml:space="preserve">(2) “publication of personal data on the Register </w:t>
      </w:r>
      <w:r>
        <w:rPr>
          <w:rFonts w:ascii="Calibri" w:eastAsia="Calibri" w:hAnsi="Calibri" w:cs="Calibri"/>
          <w:sz w:val="22"/>
          <w:szCs w:val="22"/>
        </w:rPr>
        <w:t>of e</w:t>
      </w:r>
      <w:r w:rsidRPr="00B12B67">
        <w:rPr>
          <w:rFonts w:ascii="Calibri" w:eastAsia="Calibri" w:hAnsi="Calibri" w:cs="Calibri"/>
          <w:sz w:val="22"/>
          <w:szCs w:val="22"/>
        </w:rPr>
        <w:t xml:space="preserve">xpert </w:t>
      </w:r>
      <w:r>
        <w:rPr>
          <w:rFonts w:ascii="Calibri" w:eastAsia="Calibri" w:hAnsi="Calibri" w:cs="Calibri"/>
          <w:sz w:val="22"/>
          <w:szCs w:val="22"/>
        </w:rPr>
        <w:t>g</w:t>
      </w:r>
      <w:r w:rsidRPr="00B12B67">
        <w:rPr>
          <w:rFonts w:ascii="Calibri" w:eastAsia="Calibri" w:hAnsi="Calibri" w:cs="Calibri"/>
          <w:sz w:val="22"/>
          <w:szCs w:val="22"/>
        </w:rPr>
        <w:t>roups</w:t>
      </w:r>
      <w:r>
        <w:rPr>
          <w:rFonts w:ascii="Calibri" w:eastAsia="Calibri" w:hAnsi="Calibri" w:cs="Calibri"/>
          <w:sz w:val="22"/>
          <w:szCs w:val="22"/>
        </w:rPr>
        <w:t xml:space="preserve"> </w:t>
      </w:r>
      <w:r w:rsidRPr="00894F2C">
        <w:rPr>
          <w:rFonts w:ascii="Calibri" w:eastAsia="Calibri" w:hAnsi="Calibri" w:cs="Calibri"/>
          <w:sz w:val="22"/>
          <w:szCs w:val="22"/>
        </w:rPr>
        <w:t>and other similar entities</w:t>
      </w:r>
      <w:r w:rsidRPr="00B12B67">
        <w:rPr>
          <w:rFonts w:ascii="Calibri" w:eastAsia="Calibri" w:hAnsi="Calibri" w:cs="Calibri"/>
          <w:sz w:val="22"/>
          <w:szCs w:val="22"/>
        </w:rPr>
        <w:t xml:space="preserve">” undertaken by the Commission, Secretariat-General, Unit </w:t>
      </w:r>
      <w:r>
        <w:rPr>
          <w:rFonts w:ascii="Calibri" w:eastAsia="Calibri" w:hAnsi="Calibri" w:cs="Calibri"/>
          <w:sz w:val="22"/>
          <w:szCs w:val="22"/>
        </w:rPr>
        <w:t>F</w:t>
      </w:r>
      <w:r w:rsidRPr="00B12B67">
        <w:rPr>
          <w:rFonts w:ascii="Calibri" w:eastAsia="Calibri" w:hAnsi="Calibri" w:cs="Calibri"/>
          <w:sz w:val="22"/>
          <w:szCs w:val="22"/>
        </w:rPr>
        <w:t>.4 wh</w:t>
      </w:r>
      <w:r>
        <w:rPr>
          <w:rFonts w:ascii="Calibri" w:eastAsia="Calibri" w:hAnsi="Calibri" w:cs="Calibri"/>
          <w:sz w:val="22"/>
          <w:szCs w:val="22"/>
        </w:rPr>
        <w:t>ich</w:t>
      </w:r>
      <w:r w:rsidRPr="00B12B67">
        <w:rPr>
          <w:rFonts w:ascii="Calibri" w:eastAsia="Calibri" w:hAnsi="Calibri" w:cs="Calibri"/>
          <w:sz w:val="22"/>
          <w:szCs w:val="22"/>
        </w:rPr>
        <w:t xml:space="preserve"> is the Data Controller together with the Commission </w:t>
      </w:r>
      <w:r>
        <w:rPr>
          <w:rFonts w:ascii="Calibri" w:eastAsia="Calibri" w:hAnsi="Calibri" w:cs="Calibri"/>
          <w:sz w:val="22"/>
          <w:szCs w:val="22"/>
        </w:rPr>
        <w:t>department</w:t>
      </w:r>
      <w:r w:rsidRPr="00B12B67">
        <w:rPr>
          <w:rFonts w:ascii="Calibri" w:eastAsia="Calibri" w:hAnsi="Calibri" w:cs="Calibri"/>
          <w:sz w:val="22"/>
          <w:szCs w:val="22"/>
        </w:rPr>
        <w:t xml:space="preserve"> managing your </w:t>
      </w:r>
      <w:r>
        <w:rPr>
          <w:rFonts w:ascii="Calibri" w:eastAsia="Calibri" w:hAnsi="Calibri" w:cs="Calibri"/>
          <w:sz w:val="22"/>
          <w:szCs w:val="22"/>
        </w:rPr>
        <w:t>expert g</w:t>
      </w:r>
      <w:r w:rsidRPr="00B12B67">
        <w:rPr>
          <w:rFonts w:ascii="Calibri" w:eastAsia="Calibri" w:hAnsi="Calibri" w:cs="Calibri"/>
          <w:sz w:val="22"/>
          <w:szCs w:val="22"/>
        </w:rPr>
        <w:t xml:space="preserve">roup. </w:t>
      </w:r>
    </w:p>
    <w:p w14:paraId="770EAEE1" w14:textId="361F59CA"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 xml:space="preserve">As a rule, the selection of expert group members is carried out via public calls for applications, except for Member States’ authorities and other public entities and for certain representative bodies established by Union legislation for advice in specific areas. </w:t>
      </w:r>
      <w:r w:rsidR="00AB3500">
        <w:rPr>
          <w:rFonts w:ascii="Calibri" w:eastAsia="Calibri" w:hAnsi="Calibri" w:cs="Calibri"/>
          <w:sz w:val="22"/>
          <w:szCs w:val="22"/>
        </w:rPr>
        <w:t>In exceptional cases, the College of Commissioners may appoint directly members of expert groups.</w:t>
      </w:r>
    </w:p>
    <w:p w14:paraId="0957DF09" w14:textId="7FCFFAE3" w:rsidR="005F1D2D" w:rsidRPr="00F45573" w:rsidRDefault="005F1D2D" w:rsidP="005F1D2D">
      <w:pPr>
        <w:rPr>
          <w:rFonts w:ascii="Calibri" w:eastAsia="Calibri" w:hAnsi="Calibri" w:cs="Calibri"/>
          <w:sz w:val="22"/>
          <w:szCs w:val="22"/>
        </w:rPr>
      </w:pPr>
      <w:r w:rsidRPr="00B12B67">
        <w:rPr>
          <w:rFonts w:ascii="Calibri" w:eastAsia="Calibri" w:hAnsi="Calibri" w:cs="Calibri"/>
          <w:sz w:val="22"/>
          <w:szCs w:val="22"/>
        </w:rPr>
        <w:t>The Register of expert groups</w:t>
      </w:r>
      <w:r>
        <w:rPr>
          <w:rFonts w:ascii="Calibri" w:eastAsia="Calibri" w:hAnsi="Calibri" w:cs="Calibri"/>
          <w:sz w:val="22"/>
          <w:szCs w:val="22"/>
        </w:rPr>
        <w:t xml:space="preserve"> </w:t>
      </w:r>
      <w:r w:rsidRPr="00894F2C">
        <w:rPr>
          <w:rFonts w:ascii="Calibri" w:eastAsia="Calibri" w:hAnsi="Calibri" w:cs="Calibri"/>
          <w:sz w:val="22"/>
          <w:szCs w:val="22"/>
        </w:rPr>
        <w:t>and other similar entities</w:t>
      </w:r>
      <w:r w:rsidRPr="00B12B67">
        <w:rPr>
          <w:rFonts w:ascii="Calibri" w:eastAsia="Calibri" w:hAnsi="Calibri" w:cs="Calibri"/>
          <w:sz w:val="22"/>
          <w:szCs w:val="22"/>
        </w:rPr>
        <w:t xml:space="preserve"> is a public database containing a list of Commission expert groups and other similar entities and their sub-groups. </w:t>
      </w:r>
      <w:r w:rsidR="00AB3500">
        <w:rPr>
          <w:rFonts w:ascii="Calibri" w:eastAsia="Calibri" w:hAnsi="Calibri" w:cs="Calibri"/>
          <w:sz w:val="22"/>
          <w:szCs w:val="22"/>
        </w:rPr>
        <w:t>T</w:t>
      </w:r>
      <w:r w:rsidRPr="00B12B67">
        <w:rPr>
          <w:rFonts w:ascii="Calibri" w:eastAsia="Calibri" w:hAnsi="Calibri" w:cs="Calibri"/>
          <w:sz w:val="22"/>
          <w:szCs w:val="22"/>
        </w:rPr>
        <w:t xml:space="preserve">he Register provides information </w:t>
      </w:r>
      <w:r w:rsidR="00AB3500">
        <w:rPr>
          <w:rFonts w:ascii="Calibri" w:eastAsia="Calibri" w:hAnsi="Calibri" w:cs="Calibri"/>
          <w:sz w:val="22"/>
          <w:szCs w:val="22"/>
        </w:rPr>
        <w:t xml:space="preserve">for each expert group, </w:t>
      </w:r>
      <w:r w:rsidRPr="00B12B67">
        <w:rPr>
          <w:rFonts w:ascii="Calibri" w:eastAsia="Calibri" w:hAnsi="Calibri" w:cs="Calibri"/>
          <w:sz w:val="22"/>
          <w:szCs w:val="22"/>
        </w:rPr>
        <w:t xml:space="preserve">including personal data on the members of the expert groups, their alternate, </w:t>
      </w:r>
      <w:r w:rsidR="00AB3500">
        <w:rPr>
          <w:rFonts w:ascii="Calibri" w:eastAsia="Calibri" w:hAnsi="Calibri" w:cs="Calibri"/>
          <w:sz w:val="22"/>
          <w:szCs w:val="22"/>
        </w:rPr>
        <w:t xml:space="preserve">and of the observers, and information may be provided about </w:t>
      </w:r>
      <w:r>
        <w:rPr>
          <w:rFonts w:ascii="Calibri" w:eastAsia="Calibri" w:hAnsi="Calibri" w:cs="Calibri"/>
          <w:sz w:val="22"/>
          <w:szCs w:val="22"/>
        </w:rPr>
        <w:t>members’</w:t>
      </w:r>
      <w:r w:rsidR="00AB3500">
        <w:rPr>
          <w:rFonts w:ascii="Calibri" w:eastAsia="Calibri" w:hAnsi="Calibri" w:cs="Calibri"/>
          <w:sz w:val="22"/>
          <w:szCs w:val="22"/>
        </w:rPr>
        <w:t xml:space="preserve"> and observers’</w:t>
      </w:r>
      <w:r>
        <w:rPr>
          <w:rFonts w:ascii="Calibri" w:eastAsia="Calibri" w:hAnsi="Calibri" w:cs="Calibri"/>
          <w:sz w:val="22"/>
          <w:szCs w:val="22"/>
        </w:rPr>
        <w:t xml:space="preserve"> representatives</w:t>
      </w:r>
      <w:r w:rsidRPr="00B12B67">
        <w:rPr>
          <w:rFonts w:ascii="Calibri" w:eastAsia="Calibri" w:hAnsi="Calibri" w:cs="Calibri"/>
          <w:sz w:val="22"/>
          <w:szCs w:val="22"/>
        </w:rPr>
        <w:t>. The Register also includes documents that are produced and discussed by expert groups and which can contain personal data.</w:t>
      </w:r>
    </w:p>
    <w:p w14:paraId="0B1401F6" w14:textId="77777777" w:rsidR="005F1D2D" w:rsidRPr="00B12B67" w:rsidRDefault="005F1D2D" w:rsidP="005F1D2D">
      <w:pPr>
        <w:rPr>
          <w:rFonts w:ascii="Calibri" w:eastAsia="Calibri" w:hAnsi="Calibri" w:cs="Calibri"/>
          <w:sz w:val="22"/>
          <w:szCs w:val="22"/>
        </w:rPr>
      </w:pPr>
      <w:r w:rsidRPr="00894F2C">
        <w:rPr>
          <w:rFonts w:ascii="Calibri" w:eastAsia="Calibri" w:hAnsi="Calibri" w:cs="Calibri"/>
          <w:sz w:val="22"/>
          <w:szCs w:val="22"/>
        </w:rPr>
        <w:t>For the purpose of this privacy statement and the corresponding record</w:t>
      </w:r>
      <w:r>
        <w:rPr>
          <w:rFonts w:ascii="Calibri" w:eastAsia="Calibri" w:hAnsi="Calibri" w:cs="Calibri"/>
          <w:sz w:val="22"/>
          <w:szCs w:val="22"/>
        </w:rPr>
        <w:t>s</w:t>
      </w:r>
      <w:r w:rsidRPr="00894F2C">
        <w:rPr>
          <w:rFonts w:ascii="Calibri" w:eastAsia="Calibri" w:hAnsi="Calibri" w:cs="Calibri"/>
          <w:sz w:val="22"/>
          <w:szCs w:val="22"/>
        </w:rPr>
        <w:t>, the term “expert groups” describes Commission expert groups in the sense of Article 2(1) of Commission Decision C(2016)3301</w:t>
      </w:r>
      <w:r w:rsidRPr="00894F2C">
        <w:rPr>
          <w:rStyle w:val="FootnoteReference"/>
          <w:rFonts w:ascii="Calibri" w:eastAsia="Calibri" w:hAnsi="Calibri" w:cs="Calibri"/>
          <w:sz w:val="22"/>
          <w:szCs w:val="22"/>
        </w:rPr>
        <w:footnoteReference w:id="14"/>
      </w:r>
      <w:r w:rsidRPr="00894F2C">
        <w:rPr>
          <w:rFonts w:ascii="Calibri" w:eastAsia="Calibri" w:hAnsi="Calibri" w:cs="Calibri"/>
          <w:sz w:val="22"/>
          <w:szCs w:val="22"/>
        </w:rPr>
        <w:t xml:space="preserve"> and their sub-groups, as well as other similar entities in the sense of Article 2(2) of Commission Decision C(2016)3301 and their sub-groups.</w:t>
      </w:r>
    </w:p>
    <w:p w14:paraId="199BFBDB" w14:textId="77777777" w:rsidR="005F1D2D" w:rsidRPr="00B12B67" w:rsidRDefault="005F1D2D" w:rsidP="005F1D2D">
      <w:pPr>
        <w:keepNext/>
        <w:numPr>
          <w:ilvl w:val="0"/>
          <w:numId w:val="43"/>
        </w:numPr>
        <w:spacing w:after="200"/>
        <w:ind w:left="714" w:hanging="357"/>
        <w:rPr>
          <w:rFonts w:ascii="Calibri" w:eastAsia="Calibri" w:hAnsi="Calibri" w:cs="Calibri"/>
          <w:b/>
          <w:bCs/>
          <w:sz w:val="22"/>
          <w:szCs w:val="22"/>
          <w:u w:val="single"/>
        </w:rPr>
      </w:pPr>
      <w:r w:rsidRPr="00B12B67" w:rsidDel="009B6633">
        <w:rPr>
          <w:rFonts w:ascii="Calibri" w:eastAsia="Calibri" w:hAnsi="Calibri" w:cs="Calibri"/>
          <w:i/>
          <w:color w:val="FF0000"/>
          <w:sz w:val="22"/>
          <w:szCs w:val="22"/>
          <w:lang w:val="en-US"/>
        </w:rPr>
        <w:t xml:space="preserve"> </w:t>
      </w:r>
      <w:r w:rsidRPr="00B12B67">
        <w:rPr>
          <w:rFonts w:ascii="Calibri" w:eastAsia="Calibri" w:hAnsi="Calibri" w:cs="Calibri"/>
          <w:b/>
          <w:bCs/>
          <w:sz w:val="22"/>
          <w:szCs w:val="22"/>
          <w:u w:val="single"/>
        </w:rPr>
        <w:t>Why and how do we process your personal data?</w:t>
      </w:r>
    </w:p>
    <w:p w14:paraId="1019D0F6"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u w:val="single"/>
        </w:rPr>
        <w:t>Purpose of the processing operation</w:t>
      </w:r>
      <w:r>
        <w:rPr>
          <w:rFonts w:ascii="Calibri" w:eastAsia="Calibri" w:hAnsi="Calibri" w:cs="Calibri"/>
          <w:sz w:val="22"/>
          <w:szCs w:val="22"/>
          <w:u w:val="single"/>
        </w:rPr>
        <w:t>s</w:t>
      </w:r>
      <w:r w:rsidRPr="00B12B67">
        <w:rPr>
          <w:rFonts w:ascii="Calibri" w:eastAsia="Calibri" w:hAnsi="Calibri" w:cs="Calibri"/>
          <w:sz w:val="22"/>
          <w:szCs w:val="22"/>
        </w:rPr>
        <w:t xml:space="preserve">: </w:t>
      </w:r>
    </w:p>
    <w:p w14:paraId="49721D05" w14:textId="10B43D20" w:rsidR="005F1D2D" w:rsidRDefault="005F1D2D" w:rsidP="005F1D2D">
      <w:pPr>
        <w:rPr>
          <w:rFonts w:ascii="Calibri" w:hAnsi="Calibri" w:cs="Calibri"/>
          <w:sz w:val="22"/>
          <w:szCs w:val="22"/>
          <w:lang w:eastAsia="en-GB"/>
        </w:rPr>
      </w:pPr>
      <w:r w:rsidRPr="00B12B67">
        <w:rPr>
          <w:rFonts w:ascii="Calibri" w:eastAsia="Calibri" w:hAnsi="Calibri" w:cs="Calibri"/>
          <w:sz w:val="22"/>
          <w:szCs w:val="22"/>
        </w:rPr>
        <w:t xml:space="preserve">The Data Controllers collect and use your personal </w:t>
      </w:r>
      <w:r>
        <w:rPr>
          <w:rFonts w:ascii="Calibri" w:eastAsia="Calibri" w:hAnsi="Calibri" w:cs="Calibri"/>
          <w:sz w:val="22"/>
          <w:szCs w:val="22"/>
        </w:rPr>
        <w:t>data</w:t>
      </w:r>
      <w:r w:rsidRPr="00B12B67">
        <w:rPr>
          <w:rFonts w:ascii="Calibri" w:eastAsia="Calibri" w:hAnsi="Calibri" w:cs="Calibri"/>
          <w:sz w:val="22"/>
          <w:szCs w:val="22"/>
        </w:rPr>
        <w:t xml:space="preserve"> to manage </w:t>
      </w:r>
      <w:r>
        <w:rPr>
          <w:rFonts w:ascii="Calibri" w:eastAsia="Calibri" w:hAnsi="Calibri" w:cs="Calibri"/>
          <w:sz w:val="22"/>
          <w:szCs w:val="22"/>
        </w:rPr>
        <w:t xml:space="preserve">Commission </w:t>
      </w:r>
      <w:r w:rsidRPr="00B12B67">
        <w:rPr>
          <w:rFonts w:ascii="Calibri" w:eastAsia="Calibri" w:hAnsi="Calibri" w:cs="Calibri"/>
          <w:sz w:val="22"/>
          <w:szCs w:val="22"/>
        </w:rPr>
        <w:t>expert groups, in particular by selecting their members</w:t>
      </w:r>
      <w:r>
        <w:rPr>
          <w:rFonts w:ascii="Calibri" w:eastAsia="Calibri" w:hAnsi="Calibri" w:cs="Calibri"/>
          <w:sz w:val="22"/>
          <w:szCs w:val="22"/>
        </w:rPr>
        <w:t xml:space="preserve"> and observers</w:t>
      </w:r>
      <w:r w:rsidRPr="00B12B67">
        <w:rPr>
          <w:rFonts w:ascii="Calibri" w:eastAsia="Calibri" w:hAnsi="Calibri" w:cs="Calibri"/>
          <w:sz w:val="22"/>
          <w:szCs w:val="22"/>
        </w:rPr>
        <w:t>, and to ensure transparency on expert groups’ membership and activities.</w:t>
      </w:r>
      <w:r>
        <w:rPr>
          <w:rFonts w:ascii="Calibri" w:eastAsia="Calibri" w:hAnsi="Calibri" w:cs="Calibri"/>
          <w:sz w:val="22"/>
          <w:szCs w:val="22"/>
        </w:rPr>
        <w:t xml:space="preserve"> </w:t>
      </w:r>
      <w:r w:rsidRPr="00B12B67">
        <w:rPr>
          <w:rFonts w:ascii="Calibri" w:eastAsia="Calibri" w:hAnsi="Calibri" w:cs="Calibri"/>
          <w:sz w:val="22"/>
          <w:szCs w:val="22"/>
        </w:rPr>
        <w:t xml:space="preserve">In that context, </w:t>
      </w:r>
      <w:r w:rsidRPr="00B12B67">
        <w:rPr>
          <w:rFonts w:ascii="Calibri" w:hAnsi="Calibri" w:cs="Calibri"/>
          <w:sz w:val="22"/>
          <w:szCs w:val="22"/>
          <w:lang w:eastAsia="en-GB"/>
        </w:rPr>
        <w:t xml:space="preserve">in order to select among the applicants who best fulfil the selection criteria mentioned in the </w:t>
      </w:r>
      <w:r>
        <w:rPr>
          <w:rFonts w:ascii="Calibri" w:hAnsi="Calibri" w:cs="Calibri"/>
          <w:sz w:val="22"/>
          <w:szCs w:val="22"/>
          <w:lang w:eastAsia="en-GB"/>
        </w:rPr>
        <w:t>c</w:t>
      </w:r>
      <w:r w:rsidRPr="00B12B67">
        <w:rPr>
          <w:rFonts w:ascii="Calibri" w:hAnsi="Calibri" w:cs="Calibri"/>
          <w:sz w:val="22"/>
          <w:szCs w:val="22"/>
          <w:lang w:eastAsia="en-GB"/>
        </w:rPr>
        <w:t xml:space="preserve">all for </w:t>
      </w:r>
      <w:r>
        <w:rPr>
          <w:rFonts w:ascii="Calibri" w:hAnsi="Calibri" w:cs="Calibri"/>
          <w:sz w:val="22"/>
          <w:szCs w:val="22"/>
          <w:lang w:eastAsia="en-GB"/>
        </w:rPr>
        <w:t>applications</w:t>
      </w:r>
      <w:r w:rsidRPr="00B12B67">
        <w:rPr>
          <w:rFonts w:ascii="Calibri" w:hAnsi="Calibri" w:cs="Calibri"/>
          <w:sz w:val="22"/>
          <w:szCs w:val="22"/>
          <w:lang w:eastAsia="en-GB"/>
        </w:rPr>
        <w:t>,</w:t>
      </w:r>
      <w:r w:rsidRPr="00B12B67">
        <w:rPr>
          <w:rFonts w:ascii="Calibri" w:eastAsia="Calibri" w:hAnsi="Calibri" w:cs="Calibri"/>
          <w:sz w:val="22"/>
          <w:szCs w:val="22"/>
        </w:rPr>
        <w:t xml:space="preserve"> Commission services </w:t>
      </w:r>
      <w:r w:rsidRPr="00B12B67">
        <w:rPr>
          <w:rFonts w:ascii="Calibri" w:hAnsi="Calibri" w:cs="Calibri"/>
          <w:sz w:val="22"/>
          <w:szCs w:val="22"/>
          <w:lang w:eastAsia="en-GB"/>
        </w:rPr>
        <w:lastRenderedPageBreak/>
        <w:t xml:space="preserve">collect and assess personal information of candidate members </w:t>
      </w:r>
      <w:r>
        <w:rPr>
          <w:rFonts w:ascii="Calibri" w:hAnsi="Calibri" w:cs="Calibri"/>
          <w:sz w:val="22"/>
          <w:szCs w:val="22"/>
          <w:lang w:eastAsia="en-GB"/>
        </w:rPr>
        <w:t xml:space="preserve">and observers </w:t>
      </w:r>
      <w:r w:rsidRPr="00B12B67">
        <w:rPr>
          <w:rFonts w:ascii="Calibri" w:hAnsi="Calibri" w:cs="Calibri"/>
          <w:sz w:val="22"/>
          <w:szCs w:val="22"/>
          <w:lang w:eastAsia="en-GB"/>
        </w:rPr>
        <w:t>of the expert groups, of representatives of candidate members</w:t>
      </w:r>
      <w:r>
        <w:rPr>
          <w:rFonts w:ascii="Calibri" w:hAnsi="Calibri" w:cs="Calibri"/>
          <w:sz w:val="22"/>
          <w:szCs w:val="22"/>
          <w:lang w:eastAsia="en-GB"/>
        </w:rPr>
        <w:t xml:space="preserve"> and observers</w:t>
      </w:r>
      <w:r w:rsidRPr="00B12B67">
        <w:rPr>
          <w:rFonts w:ascii="Calibri" w:hAnsi="Calibri" w:cs="Calibri"/>
          <w:sz w:val="22"/>
          <w:szCs w:val="22"/>
          <w:lang w:eastAsia="en-GB"/>
        </w:rPr>
        <w:t xml:space="preserve">, and of immediate family members of candidate members </w:t>
      </w:r>
      <w:r>
        <w:rPr>
          <w:rFonts w:ascii="Calibri" w:hAnsi="Calibri" w:cs="Calibri"/>
          <w:sz w:val="22"/>
          <w:szCs w:val="22"/>
          <w:lang w:eastAsia="en-GB"/>
        </w:rPr>
        <w:t xml:space="preserve">to be </w:t>
      </w:r>
      <w:r w:rsidRPr="00B12B67">
        <w:rPr>
          <w:rFonts w:ascii="Calibri" w:hAnsi="Calibri" w:cs="Calibri"/>
          <w:sz w:val="22"/>
          <w:szCs w:val="22"/>
          <w:lang w:eastAsia="en-GB"/>
        </w:rPr>
        <w:t>appointed in personal capacity</w:t>
      </w:r>
      <w:r>
        <w:rPr>
          <w:rFonts w:ascii="Calibri" w:hAnsi="Calibri" w:cs="Calibri"/>
          <w:sz w:val="22"/>
          <w:szCs w:val="22"/>
          <w:lang w:eastAsia="en-GB"/>
        </w:rPr>
        <w:t xml:space="preserve"> to act independently and in the public interest</w:t>
      </w:r>
      <w:r w:rsidRPr="00B12B67">
        <w:rPr>
          <w:rFonts w:ascii="Calibri" w:hAnsi="Calibri" w:cs="Calibri"/>
          <w:sz w:val="22"/>
          <w:szCs w:val="22"/>
          <w:lang w:eastAsia="en-GB"/>
        </w:rPr>
        <w:t xml:space="preserve">. </w:t>
      </w:r>
    </w:p>
    <w:p w14:paraId="39D036BD" w14:textId="77777777" w:rsidR="005F1D2D" w:rsidRPr="00B12B67" w:rsidRDefault="005F1D2D" w:rsidP="005F1D2D">
      <w:pPr>
        <w:rPr>
          <w:rFonts w:ascii="Calibri" w:hAnsi="Calibri" w:cs="Calibri"/>
          <w:sz w:val="22"/>
          <w:szCs w:val="22"/>
          <w:lang w:eastAsia="en-GB"/>
        </w:rPr>
      </w:pPr>
      <w:r>
        <w:rPr>
          <w:rFonts w:ascii="Calibri" w:hAnsi="Calibri" w:cs="Calibri"/>
          <w:sz w:val="22"/>
          <w:szCs w:val="22"/>
          <w:lang w:eastAsia="en-GB"/>
        </w:rPr>
        <w:t xml:space="preserve">Furthermore, </w:t>
      </w:r>
      <w:r w:rsidRPr="001A133E">
        <w:rPr>
          <w:rFonts w:ascii="Calibri" w:hAnsi="Calibri" w:cs="Calibri"/>
          <w:sz w:val="22"/>
          <w:szCs w:val="22"/>
          <w:lang w:eastAsia="en-GB"/>
        </w:rPr>
        <w:t>Commission services collect and assess personal information of</w:t>
      </w:r>
      <w:r>
        <w:rPr>
          <w:rFonts w:ascii="Calibri" w:hAnsi="Calibri" w:cs="Calibri"/>
          <w:sz w:val="22"/>
          <w:szCs w:val="22"/>
          <w:lang w:eastAsia="en-GB"/>
        </w:rPr>
        <w:t xml:space="preserve"> observers and </w:t>
      </w:r>
      <w:r w:rsidRPr="001A133E">
        <w:rPr>
          <w:rFonts w:ascii="Calibri" w:hAnsi="Calibri" w:cs="Calibri"/>
          <w:sz w:val="22"/>
          <w:szCs w:val="22"/>
          <w:lang w:eastAsia="en-GB"/>
        </w:rPr>
        <w:t>members</w:t>
      </w:r>
      <w:r>
        <w:rPr>
          <w:rFonts w:ascii="Calibri" w:hAnsi="Calibri" w:cs="Calibri"/>
          <w:sz w:val="22"/>
          <w:szCs w:val="22"/>
          <w:lang w:eastAsia="en-GB"/>
        </w:rPr>
        <w:t>’</w:t>
      </w:r>
      <w:r w:rsidRPr="001A133E">
        <w:rPr>
          <w:rFonts w:ascii="Calibri" w:hAnsi="Calibri" w:cs="Calibri"/>
          <w:sz w:val="22"/>
          <w:szCs w:val="22"/>
          <w:lang w:eastAsia="en-GB"/>
        </w:rPr>
        <w:t xml:space="preserve"> and observers</w:t>
      </w:r>
      <w:r>
        <w:rPr>
          <w:rFonts w:ascii="Calibri" w:hAnsi="Calibri" w:cs="Calibri"/>
          <w:sz w:val="22"/>
          <w:szCs w:val="22"/>
          <w:lang w:eastAsia="en-GB"/>
        </w:rPr>
        <w:t xml:space="preserve">’ representatives </w:t>
      </w:r>
      <w:r w:rsidRPr="001A133E">
        <w:rPr>
          <w:rFonts w:ascii="Calibri" w:hAnsi="Calibri" w:cs="Calibri"/>
          <w:sz w:val="22"/>
          <w:szCs w:val="22"/>
          <w:lang w:eastAsia="en-GB"/>
        </w:rPr>
        <w:t>of the expert groups</w:t>
      </w:r>
      <w:r>
        <w:rPr>
          <w:rFonts w:ascii="Calibri" w:hAnsi="Calibri" w:cs="Calibri"/>
          <w:sz w:val="22"/>
          <w:szCs w:val="22"/>
          <w:lang w:eastAsia="en-GB"/>
        </w:rPr>
        <w:t xml:space="preserve"> which are appointed directly and not selected through a public call for applications.</w:t>
      </w:r>
    </w:p>
    <w:p w14:paraId="03D0B60C" w14:textId="77777777" w:rsidR="005F1D2D" w:rsidRPr="00B12B67" w:rsidRDefault="005F1D2D" w:rsidP="005F1D2D">
      <w:pPr>
        <w:rPr>
          <w:rFonts w:ascii="Calibri" w:hAnsi="Calibri" w:cs="Calibri"/>
          <w:sz w:val="22"/>
          <w:szCs w:val="22"/>
          <w:lang w:eastAsia="en-GB"/>
        </w:rPr>
      </w:pPr>
      <w:r w:rsidRPr="00B12B67">
        <w:rPr>
          <w:rFonts w:ascii="Calibri" w:hAnsi="Calibri" w:cs="Calibri"/>
          <w:sz w:val="22"/>
          <w:szCs w:val="22"/>
          <w:lang w:eastAsia="en-GB"/>
        </w:rPr>
        <w:t xml:space="preserve">For candidates, personal data </w:t>
      </w:r>
      <w:r>
        <w:rPr>
          <w:rFonts w:ascii="Calibri" w:hAnsi="Calibri" w:cs="Calibri"/>
          <w:sz w:val="22"/>
          <w:szCs w:val="22"/>
          <w:lang w:eastAsia="en-GB"/>
        </w:rPr>
        <w:t>are</w:t>
      </w:r>
      <w:r w:rsidRPr="00B12B67">
        <w:rPr>
          <w:rFonts w:ascii="Calibri" w:hAnsi="Calibri" w:cs="Calibri"/>
          <w:sz w:val="22"/>
          <w:szCs w:val="22"/>
          <w:lang w:eastAsia="en-GB"/>
        </w:rPr>
        <w:t xml:space="preserve"> stored by the Commission service managing the expert group</w:t>
      </w:r>
      <w:r>
        <w:rPr>
          <w:rFonts w:ascii="Calibri" w:hAnsi="Calibri" w:cs="Calibri"/>
          <w:sz w:val="22"/>
          <w:szCs w:val="22"/>
          <w:lang w:eastAsia="en-GB"/>
        </w:rPr>
        <w:t>. S</w:t>
      </w:r>
      <w:r w:rsidRPr="00B12B67">
        <w:rPr>
          <w:rFonts w:ascii="Calibri" w:hAnsi="Calibri" w:cs="Calibri"/>
          <w:sz w:val="22"/>
          <w:szCs w:val="22"/>
          <w:lang w:eastAsia="en-GB"/>
        </w:rPr>
        <w:t>ome types of personal data</w:t>
      </w:r>
      <w:r>
        <w:rPr>
          <w:rFonts w:ascii="Calibri" w:hAnsi="Calibri" w:cs="Calibri"/>
          <w:sz w:val="22"/>
          <w:szCs w:val="22"/>
          <w:lang w:eastAsia="en-GB"/>
        </w:rPr>
        <w:t xml:space="preserve"> of individuals appointed as members (either </w:t>
      </w:r>
      <w:r w:rsidRPr="00B12B67">
        <w:rPr>
          <w:rFonts w:ascii="Calibri" w:hAnsi="Calibri" w:cs="Calibri"/>
          <w:sz w:val="22"/>
          <w:szCs w:val="22"/>
          <w:lang w:eastAsia="en-GB"/>
        </w:rPr>
        <w:t>appointed in personal capacity</w:t>
      </w:r>
      <w:r>
        <w:rPr>
          <w:rFonts w:ascii="Calibri" w:hAnsi="Calibri" w:cs="Calibri"/>
          <w:sz w:val="22"/>
          <w:szCs w:val="22"/>
          <w:lang w:eastAsia="en-GB"/>
        </w:rPr>
        <w:t xml:space="preserve"> to act independently and in the public interest or to represent a common interest shared by stakeholders in a particular policy area) are </w:t>
      </w:r>
      <w:r w:rsidRPr="00B12B67">
        <w:rPr>
          <w:rFonts w:ascii="Calibri" w:hAnsi="Calibri" w:cs="Calibri"/>
          <w:sz w:val="22"/>
          <w:szCs w:val="22"/>
          <w:lang w:eastAsia="en-GB"/>
        </w:rPr>
        <w:t>made publicly available on the Register</w:t>
      </w:r>
      <w:r>
        <w:rPr>
          <w:rFonts w:ascii="Calibri" w:hAnsi="Calibri" w:cs="Calibri"/>
          <w:sz w:val="22"/>
          <w:szCs w:val="22"/>
          <w:lang w:eastAsia="en-GB"/>
        </w:rPr>
        <w:t xml:space="preserve"> of expert groups (as described under Headings 4 and 5 of this privacy statement)</w:t>
      </w:r>
      <w:r w:rsidRPr="00B12B67">
        <w:rPr>
          <w:rFonts w:ascii="Calibri" w:hAnsi="Calibri" w:cs="Calibri"/>
          <w:sz w:val="22"/>
          <w:szCs w:val="22"/>
          <w:lang w:eastAsia="en-GB"/>
        </w:rPr>
        <w:t xml:space="preserve">. </w:t>
      </w:r>
      <w:r>
        <w:rPr>
          <w:rFonts w:ascii="Calibri" w:hAnsi="Calibri" w:cs="Calibri"/>
          <w:sz w:val="22"/>
          <w:szCs w:val="22"/>
          <w:lang w:eastAsia="en-GB"/>
        </w:rPr>
        <w:t>The names</w:t>
      </w:r>
      <w:r w:rsidRPr="00B12B67">
        <w:rPr>
          <w:rFonts w:ascii="Calibri" w:hAnsi="Calibri" w:cs="Calibri"/>
          <w:sz w:val="22"/>
          <w:szCs w:val="22"/>
          <w:lang w:eastAsia="en-GB"/>
        </w:rPr>
        <w:t xml:space="preserve"> </w:t>
      </w:r>
      <w:r>
        <w:rPr>
          <w:rFonts w:ascii="Calibri" w:hAnsi="Calibri" w:cs="Calibri"/>
          <w:sz w:val="22"/>
          <w:szCs w:val="22"/>
          <w:lang w:eastAsia="en-GB"/>
        </w:rPr>
        <w:t xml:space="preserve">of </w:t>
      </w:r>
      <w:r w:rsidRPr="00B12B67">
        <w:rPr>
          <w:rFonts w:ascii="Calibri" w:hAnsi="Calibri" w:cs="Calibri"/>
          <w:sz w:val="22"/>
          <w:szCs w:val="22"/>
          <w:lang w:eastAsia="en-GB"/>
        </w:rPr>
        <w:t>the representatives of organisations, Member States and other public entities</w:t>
      </w:r>
      <w:r>
        <w:rPr>
          <w:rFonts w:ascii="Calibri" w:hAnsi="Calibri" w:cs="Calibri"/>
          <w:sz w:val="22"/>
          <w:szCs w:val="22"/>
          <w:lang w:eastAsia="en-GB"/>
        </w:rPr>
        <w:t xml:space="preserve">, as well as the name of specific national departments or other public authority which they represent may </w:t>
      </w:r>
      <w:r w:rsidRPr="00B12B67">
        <w:rPr>
          <w:rFonts w:ascii="Calibri" w:hAnsi="Calibri" w:cs="Calibri"/>
          <w:sz w:val="22"/>
          <w:szCs w:val="22"/>
          <w:lang w:eastAsia="en-GB"/>
        </w:rPr>
        <w:t xml:space="preserve">also </w:t>
      </w:r>
      <w:r>
        <w:rPr>
          <w:rFonts w:ascii="Calibri" w:hAnsi="Calibri" w:cs="Calibri"/>
          <w:sz w:val="22"/>
          <w:szCs w:val="22"/>
          <w:lang w:eastAsia="en-GB"/>
        </w:rPr>
        <w:t xml:space="preserve">be </w:t>
      </w:r>
      <w:r w:rsidRPr="00B12B67">
        <w:rPr>
          <w:rFonts w:ascii="Calibri" w:hAnsi="Calibri" w:cs="Calibri"/>
          <w:sz w:val="22"/>
          <w:szCs w:val="22"/>
          <w:lang w:eastAsia="en-GB"/>
        </w:rPr>
        <w:t>made publicly available on the Register</w:t>
      </w:r>
      <w:r>
        <w:rPr>
          <w:rFonts w:ascii="Calibri" w:hAnsi="Calibri" w:cs="Calibri"/>
          <w:sz w:val="22"/>
          <w:szCs w:val="22"/>
          <w:lang w:eastAsia="en-GB"/>
        </w:rPr>
        <w:t xml:space="preserve"> of expert groups</w:t>
      </w:r>
      <w:r w:rsidRPr="00B12B67">
        <w:rPr>
          <w:rFonts w:ascii="Calibri" w:hAnsi="Calibri" w:cs="Calibri"/>
          <w:sz w:val="22"/>
          <w:szCs w:val="22"/>
          <w:lang w:eastAsia="en-GB"/>
        </w:rPr>
        <w:t>.</w:t>
      </w:r>
    </w:p>
    <w:p w14:paraId="78E4A57A" w14:textId="77777777" w:rsidR="005F1D2D" w:rsidRPr="00B12B67" w:rsidRDefault="005F1D2D" w:rsidP="005F1D2D">
      <w:pPr>
        <w:rPr>
          <w:rFonts w:ascii="Calibri" w:eastAsia="Calibri" w:hAnsi="Calibri" w:cs="Calibri"/>
          <w:b/>
          <w:sz w:val="22"/>
          <w:szCs w:val="22"/>
          <w:u w:val="single"/>
        </w:rPr>
      </w:pPr>
      <w:r w:rsidRPr="00B12B67">
        <w:rPr>
          <w:rFonts w:ascii="Calibri" w:eastAsia="Cambria" w:hAnsi="Calibri" w:cs="Calibri"/>
          <w:sz w:val="22"/>
          <w:szCs w:val="22"/>
          <w:lang w:val="en-US"/>
        </w:rPr>
        <w:t xml:space="preserve">Your personal data will </w:t>
      </w:r>
      <w:r w:rsidRPr="00B12B67">
        <w:rPr>
          <w:rFonts w:ascii="Calibri" w:eastAsia="Cambria" w:hAnsi="Calibri" w:cs="Calibri"/>
          <w:sz w:val="22"/>
          <w:szCs w:val="22"/>
          <w:u w:val="single"/>
          <w:lang w:val="en-US"/>
        </w:rPr>
        <w:t>not</w:t>
      </w:r>
      <w:r w:rsidRPr="00B12B67">
        <w:rPr>
          <w:rFonts w:ascii="Calibri" w:eastAsia="Cambria" w:hAnsi="Calibri" w:cs="Calibri"/>
          <w:sz w:val="22"/>
          <w:szCs w:val="22"/>
          <w:lang w:val="en-US"/>
        </w:rPr>
        <w:t xml:space="preserve"> be used for an automated decision-making including </w:t>
      </w:r>
      <w:r w:rsidRPr="00B12B67">
        <w:rPr>
          <w:rFonts w:ascii="Calibri" w:hAnsi="Calibri" w:cs="Calibri"/>
          <w:sz w:val="22"/>
          <w:szCs w:val="22"/>
          <w:lang w:eastAsia="en-GB"/>
        </w:rPr>
        <w:t>profiling</w:t>
      </w:r>
      <w:r w:rsidRPr="00B12B67">
        <w:rPr>
          <w:rFonts w:ascii="Calibri" w:eastAsia="Cambria" w:hAnsi="Calibri" w:cs="Calibri"/>
          <w:sz w:val="22"/>
          <w:szCs w:val="22"/>
          <w:lang w:val="en-US"/>
        </w:rPr>
        <w:t xml:space="preserve">. </w:t>
      </w:r>
    </w:p>
    <w:p w14:paraId="76AD1F38" w14:textId="77777777" w:rsidR="005F1D2D" w:rsidRPr="00B12B67" w:rsidRDefault="005F1D2D" w:rsidP="005F1D2D">
      <w:pPr>
        <w:numPr>
          <w:ilvl w:val="0"/>
          <w:numId w:val="43"/>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On what legal ground(s) do we process your personal data</w:t>
      </w:r>
    </w:p>
    <w:p w14:paraId="6A93A8BE"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We process your personal data, because processing is necessary for the performance of a task carried out in the public interest</w:t>
      </w:r>
      <w:r>
        <w:rPr>
          <w:rFonts w:ascii="Calibri" w:eastAsia="Calibri" w:hAnsi="Calibri" w:cs="Calibri"/>
          <w:sz w:val="22"/>
          <w:szCs w:val="22"/>
        </w:rPr>
        <w:t xml:space="preserve"> (</w:t>
      </w:r>
      <w:r w:rsidRPr="00E9300A">
        <w:rPr>
          <w:rFonts w:ascii="Calibri" w:eastAsia="Calibri" w:hAnsi="Calibri" w:cs="Calibri"/>
          <w:sz w:val="22"/>
          <w:szCs w:val="22"/>
        </w:rPr>
        <w:t>Article 5(1)(a) of Regulation (EU) 2018/1725</w:t>
      </w:r>
      <w:r>
        <w:rPr>
          <w:rFonts w:ascii="Calibri" w:eastAsia="Calibri" w:hAnsi="Calibri" w:cs="Calibri"/>
          <w:sz w:val="22"/>
          <w:szCs w:val="22"/>
        </w:rPr>
        <w:t>)</w:t>
      </w:r>
      <w:r w:rsidRPr="00B12B67">
        <w:rPr>
          <w:rFonts w:ascii="Calibri" w:eastAsia="Calibri" w:hAnsi="Calibri" w:cs="Calibri"/>
          <w:sz w:val="22"/>
          <w:szCs w:val="22"/>
        </w:rPr>
        <w:t xml:space="preserve">, </w:t>
      </w:r>
      <w:r w:rsidRPr="00F23F7F">
        <w:rPr>
          <w:rFonts w:ascii="Calibri" w:eastAsia="Calibri" w:hAnsi="Calibri" w:cs="Calibri"/>
          <w:sz w:val="22"/>
          <w:szCs w:val="22"/>
        </w:rPr>
        <w:t>since it allows for the selection of members of expert groups</w:t>
      </w:r>
      <w:r w:rsidRPr="00B12B67">
        <w:rPr>
          <w:rFonts w:ascii="Calibri" w:eastAsia="Calibri" w:hAnsi="Calibri" w:cs="Calibri"/>
          <w:sz w:val="22"/>
          <w:szCs w:val="22"/>
        </w:rPr>
        <w:t xml:space="preserve"> </w:t>
      </w:r>
      <w:r>
        <w:rPr>
          <w:rFonts w:ascii="Calibri" w:eastAsia="Calibri" w:hAnsi="Calibri" w:cs="Calibri"/>
          <w:sz w:val="22"/>
          <w:szCs w:val="22"/>
        </w:rPr>
        <w:t xml:space="preserve">(individuals appointed as members in a personal capacity, individuals appointed to represent a common interest and organisations) </w:t>
      </w:r>
      <w:r w:rsidRPr="00B12B67">
        <w:rPr>
          <w:rFonts w:ascii="Calibri" w:eastAsia="Calibri" w:hAnsi="Calibri" w:cs="Calibri"/>
          <w:sz w:val="22"/>
          <w:szCs w:val="22"/>
        </w:rPr>
        <w:t xml:space="preserve">and </w:t>
      </w:r>
      <w:r>
        <w:rPr>
          <w:rFonts w:ascii="Calibri" w:eastAsia="Calibri" w:hAnsi="Calibri" w:cs="Calibri"/>
          <w:sz w:val="22"/>
          <w:szCs w:val="22"/>
        </w:rPr>
        <w:t xml:space="preserve">also </w:t>
      </w:r>
      <w:r w:rsidRPr="00B12B67">
        <w:rPr>
          <w:rFonts w:ascii="Calibri" w:eastAsia="Calibri" w:hAnsi="Calibri" w:cs="Calibri"/>
          <w:sz w:val="22"/>
          <w:szCs w:val="22"/>
        </w:rPr>
        <w:t>increases the transparency on expert groups</w:t>
      </w:r>
      <w:r>
        <w:rPr>
          <w:rFonts w:ascii="Calibri" w:eastAsia="Calibri" w:hAnsi="Calibri" w:cs="Calibri"/>
          <w:sz w:val="22"/>
          <w:szCs w:val="22"/>
        </w:rPr>
        <w:t>. P</w:t>
      </w:r>
      <w:r w:rsidRPr="00B12B67">
        <w:rPr>
          <w:rFonts w:ascii="Calibri" w:eastAsia="Calibri" w:hAnsi="Calibri" w:cs="Calibri"/>
          <w:sz w:val="22"/>
          <w:szCs w:val="22"/>
        </w:rPr>
        <w:t xml:space="preserve">rocessing is </w:t>
      </w:r>
      <w:r>
        <w:rPr>
          <w:rFonts w:ascii="Calibri" w:eastAsia="Calibri" w:hAnsi="Calibri" w:cs="Calibri"/>
          <w:sz w:val="22"/>
          <w:szCs w:val="22"/>
        </w:rPr>
        <w:t xml:space="preserve">also </w:t>
      </w:r>
      <w:r w:rsidRPr="00B12B67">
        <w:rPr>
          <w:rFonts w:ascii="Calibri" w:eastAsia="Calibri" w:hAnsi="Calibri" w:cs="Calibri"/>
          <w:sz w:val="22"/>
          <w:szCs w:val="22"/>
        </w:rPr>
        <w:t xml:space="preserve">necessary </w:t>
      </w:r>
      <w:r>
        <w:rPr>
          <w:rFonts w:ascii="Calibri" w:eastAsia="Calibri" w:hAnsi="Calibri" w:cs="Calibri"/>
          <w:sz w:val="22"/>
          <w:szCs w:val="22"/>
        </w:rPr>
        <w:t>to</w:t>
      </w:r>
      <w:r w:rsidRPr="00B12B67">
        <w:rPr>
          <w:rFonts w:ascii="Calibri" w:eastAsia="Calibri" w:hAnsi="Calibri" w:cs="Calibri"/>
          <w:sz w:val="22"/>
          <w:szCs w:val="22"/>
        </w:rPr>
        <w:t xml:space="preserve"> compl</w:t>
      </w:r>
      <w:r>
        <w:rPr>
          <w:rFonts w:ascii="Calibri" w:eastAsia="Calibri" w:hAnsi="Calibri" w:cs="Calibri"/>
          <w:sz w:val="22"/>
          <w:szCs w:val="22"/>
        </w:rPr>
        <w:t>y</w:t>
      </w:r>
      <w:r w:rsidRPr="00B12B67">
        <w:rPr>
          <w:rFonts w:ascii="Calibri" w:eastAsia="Calibri" w:hAnsi="Calibri" w:cs="Calibri"/>
          <w:sz w:val="22"/>
          <w:szCs w:val="22"/>
        </w:rPr>
        <w:t xml:space="preserve"> with a legal obligation to which the controller is subject (Article 5(1)</w:t>
      </w:r>
      <w:r>
        <w:rPr>
          <w:rFonts w:ascii="Calibri" w:eastAsia="Calibri" w:hAnsi="Calibri" w:cs="Calibri"/>
          <w:sz w:val="22"/>
          <w:szCs w:val="22"/>
        </w:rPr>
        <w:t>(</w:t>
      </w:r>
      <w:r w:rsidRPr="00B12B67">
        <w:rPr>
          <w:rFonts w:ascii="Calibri" w:eastAsia="Calibri" w:hAnsi="Calibri" w:cs="Calibri"/>
          <w:sz w:val="22"/>
          <w:szCs w:val="22"/>
        </w:rPr>
        <w:t xml:space="preserve">b) of Regulation (EU) 2018/1725). The Union act for such </w:t>
      </w:r>
      <w:r>
        <w:rPr>
          <w:rFonts w:ascii="Calibri" w:eastAsia="Calibri" w:hAnsi="Calibri" w:cs="Calibri"/>
          <w:sz w:val="22"/>
          <w:szCs w:val="22"/>
        </w:rPr>
        <w:t xml:space="preserve">necessary </w:t>
      </w:r>
      <w:r w:rsidRPr="00B12B67">
        <w:rPr>
          <w:rFonts w:ascii="Calibri" w:eastAsia="Calibri" w:hAnsi="Calibri" w:cs="Calibri"/>
          <w:sz w:val="22"/>
          <w:szCs w:val="22"/>
        </w:rPr>
        <w:t xml:space="preserve">processing under Article 5(1)(a) and (b) of Regulation (EU) 2018/1725 is Commission Decision C(2016)3301 of 30 May 2016 </w:t>
      </w:r>
      <w:r>
        <w:rPr>
          <w:rFonts w:ascii="Calibri" w:eastAsia="Calibri" w:hAnsi="Calibri" w:cs="Calibri"/>
          <w:sz w:val="22"/>
          <w:szCs w:val="22"/>
        </w:rPr>
        <w:t xml:space="preserve">establishing horizontal rules on the creation and operation of Commission expert groups </w:t>
      </w:r>
      <w:r w:rsidRPr="00B12B67">
        <w:rPr>
          <w:rFonts w:ascii="Calibri" w:eastAsia="Calibri" w:hAnsi="Calibri" w:cs="Calibri"/>
          <w:sz w:val="22"/>
          <w:szCs w:val="22"/>
        </w:rPr>
        <w:t xml:space="preserve">and in particular Articles 10 and 22 thereof. </w:t>
      </w:r>
    </w:p>
    <w:p w14:paraId="3DBD758A" w14:textId="77777777" w:rsidR="005F1D2D" w:rsidRPr="00B12B67" w:rsidRDefault="005F1D2D" w:rsidP="005F1D2D">
      <w:pPr>
        <w:rPr>
          <w:rFonts w:ascii="Calibri" w:eastAsia="Calibri" w:hAnsi="Calibri" w:cs="Calibri"/>
          <w:sz w:val="22"/>
          <w:szCs w:val="22"/>
        </w:rPr>
      </w:pPr>
      <w:r w:rsidRPr="00B12B67">
        <w:rPr>
          <w:rFonts w:ascii="Calibri" w:eastAsia="Cambria" w:hAnsi="Calibri" w:cs="Calibri"/>
          <w:sz w:val="22"/>
          <w:szCs w:val="22"/>
          <w:lang w:val="en-US"/>
        </w:rPr>
        <w:t xml:space="preserve">As regards, in particular, the </w:t>
      </w:r>
      <w:r w:rsidRPr="00B12B67">
        <w:rPr>
          <w:rFonts w:ascii="Calibri" w:eastAsia="Calibri" w:hAnsi="Calibri" w:cs="Calibri"/>
          <w:sz w:val="22"/>
          <w:szCs w:val="22"/>
        </w:rPr>
        <w:t xml:space="preserve">declarations of interests filled in by </w:t>
      </w:r>
      <w:r>
        <w:rPr>
          <w:rFonts w:ascii="Calibri" w:eastAsia="Calibri" w:hAnsi="Calibri" w:cs="Calibri"/>
          <w:sz w:val="22"/>
          <w:szCs w:val="22"/>
        </w:rPr>
        <w:t>candidate</w:t>
      </w:r>
      <w:r w:rsidRPr="00B12B67">
        <w:rPr>
          <w:rFonts w:ascii="Calibri" w:eastAsia="Calibri" w:hAnsi="Calibri" w:cs="Calibri"/>
          <w:sz w:val="22"/>
          <w:szCs w:val="22"/>
        </w:rPr>
        <w:t xml:space="preserve"> members </w:t>
      </w:r>
      <w:r>
        <w:rPr>
          <w:rFonts w:ascii="Calibri" w:eastAsia="Calibri" w:hAnsi="Calibri" w:cs="Calibri"/>
          <w:sz w:val="22"/>
          <w:szCs w:val="22"/>
        </w:rPr>
        <w:t xml:space="preserve">to be </w:t>
      </w:r>
      <w:r w:rsidRPr="00B12B67">
        <w:rPr>
          <w:rFonts w:ascii="Calibri" w:eastAsia="Calibri" w:hAnsi="Calibri" w:cs="Calibri"/>
          <w:sz w:val="22"/>
          <w:szCs w:val="22"/>
        </w:rPr>
        <w:t xml:space="preserve">appointed in a personal capacity in expert groups, the processing of personal data serves the public interest of enabling the Commission to verify </w:t>
      </w:r>
      <w:r w:rsidRPr="00B12B67">
        <w:rPr>
          <w:rFonts w:ascii="Calibri" w:hAnsi="Calibri" w:cs="Calibri"/>
          <w:sz w:val="22"/>
          <w:szCs w:val="22"/>
          <w:lang w:eastAsia="en-GB"/>
        </w:rPr>
        <w:t xml:space="preserve">in the process of selection </w:t>
      </w:r>
      <w:r w:rsidRPr="00B12B67">
        <w:rPr>
          <w:rFonts w:ascii="Calibri" w:eastAsia="Calibri" w:hAnsi="Calibri" w:cs="Calibri"/>
          <w:sz w:val="22"/>
          <w:szCs w:val="22"/>
        </w:rPr>
        <w:t xml:space="preserve">the experts' independence in providing advice to the Commission. Furthermore, the public disclosure of declarations of interests </w:t>
      </w:r>
      <w:r>
        <w:rPr>
          <w:rFonts w:ascii="Calibri" w:eastAsia="Calibri" w:hAnsi="Calibri" w:cs="Calibri"/>
          <w:sz w:val="22"/>
          <w:szCs w:val="22"/>
        </w:rPr>
        <w:t xml:space="preserve">of those experts once appointed </w:t>
      </w:r>
      <w:r w:rsidRPr="00B12B67">
        <w:rPr>
          <w:rFonts w:ascii="Calibri" w:eastAsia="Calibri" w:hAnsi="Calibri" w:cs="Calibri"/>
          <w:sz w:val="22"/>
          <w:szCs w:val="22"/>
        </w:rPr>
        <w:t>allows for public scrutiny of the interests declared by these experts, which is necessary in order to ensure public confidence in the independence of these experts. The public disclosure of declarations of interests also ensures a high degree of transparency with respect to the membership of expert groups and aims at contributing to fostering the integrity of the experts in question.</w:t>
      </w:r>
    </w:p>
    <w:p w14:paraId="2852F3EB" w14:textId="58FDD105" w:rsidR="005F1D2D" w:rsidRDefault="005F1D2D" w:rsidP="005F1D2D">
      <w:pPr>
        <w:rPr>
          <w:rFonts w:ascii="Calibri" w:eastAsia="Calibri" w:hAnsi="Calibri" w:cs="Calibri"/>
          <w:sz w:val="22"/>
          <w:szCs w:val="22"/>
        </w:rPr>
      </w:pPr>
      <w:r>
        <w:rPr>
          <w:rFonts w:ascii="Calibri" w:eastAsia="Calibri" w:hAnsi="Calibri" w:cs="Calibri"/>
          <w:sz w:val="22"/>
          <w:szCs w:val="22"/>
        </w:rPr>
        <w:t xml:space="preserve">The names of the representatives of organisations, Member States’ authorities and other public entities </w:t>
      </w:r>
      <w:r w:rsidR="00275A25">
        <w:rPr>
          <w:rFonts w:ascii="Calibri" w:eastAsia="Calibri" w:hAnsi="Calibri" w:cs="Calibri"/>
          <w:sz w:val="22"/>
          <w:szCs w:val="22"/>
        </w:rPr>
        <w:t>are</w:t>
      </w:r>
      <w:r>
        <w:rPr>
          <w:rFonts w:ascii="Calibri" w:eastAsia="Calibri" w:hAnsi="Calibri" w:cs="Calibri"/>
          <w:sz w:val="22"/>
          <w:szCs w:val="22"/>
        </w:rPr>
        <w:t xml:space="preserve"> usually not published in the Register of expert groups, as those persons only express the position of the organisation or entity that they represent, and, therefore, it is the name of the organisation, Member State’s authority or other public entity that matters to ensure transparency of the work of the expert group. Any</w:t>
      </w:r>
      <w:r w:rsidRPr="00B12B67">
        <w:rPr>
          <w:rFonts w:ascii="Calibri" w:eastAsia="Calibri" w:hAnsi="Calibri" w:cs="Calibri"/>
          <w:sz w:val="22"/>
          <w:szCs w:val="22"/>
        </w:rPr>
        <w:t xml:space="preserve"> publication of names of </w:t>
      </w:r>
      <w:r>
        <w:rPr>
          <w:rFonts w:ascii="Calibri" w:eastAsia="Calibri" w:hAnsi="Calibri" w:cs="Calibri"/>
          <w:sz w:val="22"/>
          <w:szCs w:val="22"/>
        </w:rPr>
        <w:t xml:space="preserve">the </w:t>
      </w:r>
      <w:r w:rsidRPr="00B12B67">
        <w:rPr>
          <w:rFonts w:ascii="Calibri" w:eastAsia="Calibri" w:hAnsi="Calibri" w:cs="Calibri"/>
          <w:sz w:val="22"/>
          <w:szCs w:val="22"/>
        </w:rPr>
        <w:t>representatives of organisations, Member States’ authorities and other public entities in the Register</w:t>
      </w:r>
      <w:r>
        <w:rPr>
          <w:rFonts w:ascii="Calibri" w:eastAsia="Calibri" w:hAnsi="Calibri" w:cs="Calibri"/>
          <w:sz w:val="22"/>
          <w:szCs w:val="22"/>
        </w:rPr>
        <w:t xml:space="preserve"> of expert groups</w:t>
      </w:r>
      <w:r w:rsidRPr="00B12B67">
        <w:rPr>
          <w:rFonts w:ascii="Calibri" w:eastAsia="Calibri" w:hAnsi="Calibri" w:cs="Calibri"/>
          <w:sz w:val="22"/>
          <w:szCs w:val="22"/>
        </w:rPr>
        <w:t xml:space="preserve"> is based on consent (Article 5(1)(d) of Regulation (EU) 2018/1725)</w:t>
      </w:r>
      <w:r>
        <w:rPr>
          <w:rFonts w:ascii="Calibri" w:eastAsia="Calibri" w:hAnsi="Calibri" w:cs="Calibri"/>
          <w:sz w:val="22"/>
          <w:szCs w:val="22"/>
        </w:rPr>
        <w:t xml:space="preserve">, unless specific and exceptional circumstances make it necessary to publish them to achieve the purpose of the processing operation, </w:t>
      </w:r>
      <w:r w:rsidRPr="00FE1633">
        <w:rPr>
          <w:rFonts w:ascii="Calibri" w:eastAsia="Calibri" w:hAnsi="Calibri" w:cs="Calibri"/>
          <w:sz w:val="22"/>
          <w:szCs w:val="22"/>
        </w:rPr>
        <w:t>in accordance with Article 5(1)(a) of Regulation (EU) 2018/1725</w:t>
      </w:r>
      <w:r w:rsidRPr="00B12B67">
        <w:rPr>
          <w:rFonts w:ascii="Calibri" w:eastAsia="Calibri" w:hAnsi="Calibri" w:cs="Calibri"/>
          <w:sz w:val="22"/>
          <w:szCs w:val="22"/>
        </w:rPr>
        <w:t>.</w:t>
      </w:r>
      <w:r>
        <w:rPr>
          <w:rFonts w:ascii="Calibri" w:eastAsia="Calibri" w:hAnsi="Calibri" w:cs="Calibri"/>
          <w:sz w:val="22"/>
          <w:szCs w:val="22"/>
        </w:rPr>
        <w:t xml:space="preserve"> No other types of personal data of representatives is published.</w:t>
      </w:r>
    </w:p>
    <w:p w14:paraId="11644E79" w14:textId="77777777" w:rsidR="005F1D2D" w:rsidRDefault="005F1D2D" w:rsidP="005F1D2D">
      <w:pPr>
        <w:rPr>
          <w:rFonts w:ascii="Calibri" w:eastAsia="Calibri" w:hAnsi="Calibri" w:cs="Calibri"/>
          <w:sz w:val="22"/>
          <w:szCs w:val="22"/>
        </w:rPr>
      </w:pPr>
      <w:r>
        <w:rPr>
          <w:rFonts w:ascii="Calibri" w:eastAsia="Calibri" w:hAnsi="Calibri" w:cs="Calibri"/>
          <w:sz w:val="22"/>
          <w:szCs w:val="22"/>
        </w:rPr>
        <w:lastRenderedPageBreak/>
        <w:t xml:space="preserve">The submissions of members in the context of the work of expert groups and subgroups are generally made public, with personal data withheld where appropriate. </w:t>
      </w:r>
    </w:p>
    <w:p w14:paraId="5023321A" w14:textId="77777777" w:rsidR="005F1D2D" w:rsidRPr="00B12B67" w:rsidRDefault="005F1D2D" w:rsidP="005F1D2D">
      <w:pPr>
        <w:rPr>
          <w:rFonts w:ascii="Calibri" w:eastAsia="Calibri" w:hAnsi="Calibri" w:cs="Calibri"/>
          <w:sz w:val="22"/>
          <w:szCs w:val="22"/>
        </w:rPr>
      </w:pPr>
      <w:r>
        <w:rPr>
          <w:rFonts w:ascii="Calibri" w:eastAsia="Calibri" w:hAnsi="Calibri" w:cs="Calibri"/>
          <w:sz w:val="22"/>
          <w:szCs w:val="22"/>
        </w:rPr>
        <w:t>In the cases when the group is chaired by a person different than the Commission or its services, the name of this person may be published on the basis of consent (Article 5(1)(d) of Regulation (EU) No 2018/1725</w:t>
      </w:r>
      <w:r w:rsidRPr="004556F6">
        <w:rPr>
          <w:rFonts w:ascii="Calibri" w:eastAsia="Calibri" w:hAnsi="Calibri" w:cs="Calibri"/>
          <w:sz w:val="22"/>
          <w:szCs w:val="22"/>
        </w:rPr>
        <w:t xml:space="preserve">). </w:t>
      </w:r>
    </w:p>
    <w:p w14:paraId="7145E77C" w14:textId="77777777" w:rsidR="005F1D2D" w:rsidRPr="00B12B67" w:rsidRDefault="005F1D2D" w:rsidP="005F1D2D">
      <w:pPr>
        <w:keepNext/>
        <w:numPr>
          <w:ilvl w:val="0"/>
          <w:numId w:val="43"/>
        </w:numPr>
        <w:spacing w:after="200"/>
        <w:ind w:left="714" w:hanging="357"/>
        <w:rPr>
          <w:rFonts w:ascii="Calibri" w:eastAsia="Calibri" w:hAnsi="Calibri" w:cs="Calibri"/>
          <w:b/>
          <w:sz w:val="22"/>
          <w:szCs w:val="22"/>
          <w:u w:val="single"/>
        </w:rPr>
      </w:pPr>
      <w:r w:rsidRPr="00B12B67">
        <w:rPr>
          <w:rFonts w:ascii="Calibri" w:eastAsia="Calibri" w:hAnsi="Calibri" w:cs="Calibri"/>
          <w:b/>
          <w:sz w:val="22"/>
          <w:szCs w:val="22"/>
          <w:u w:val="single"/>
        </w:rPr>
        <w:t>Which personal data do we collect and further process</w:t>
      </w:r>
      <w:r w:rsidRPr="00B12B67">
        <w:rPr>
          <w:rFonts w:ascii="Calibri" w:eastAsia="Calibri" w:hAnsi="Calibri" w:cs="Calibri"/>
          <w:i/>
          <w:sz w:val="22"/>
          <w:szCs w:val="22"/>
        </w:rPr>
        <w:t xml:space="preserve">? </w:t>
      </w:r>
    </w:p>
    <w:p w14:paraId="21CE6A4C" w14:textId="77777777" w:rsidR="005F1D2D" w:rsidRPr="00B12B67" w:rsidRDefault="005F1D2D" w:rsidP="005F1D2D">
      <w:pPr>
        <w:spacing w:after="0"/>
        <w:rPr>
          <w:rFonts w:ascii="Calibri" w:eastAsia="Cambria" w:hAnsi="Calibri" w:cs="Calibri"/>
          <w:sz w:val="22"/>
          <w:szCs w:val="22"/>
        </w:rPr>
      </w:pPr>
      <w:r w:rsidRPr="00B12B67">
        <w:rPr>
          <w:rFonts w:ascii="Calibri" w:eastAsia="Cambria" w:hAnsi="Calibri" w:cs="Calibri"/>
          <w:sz w:val="22"/>
          <w:szCs w:val="22"/>
        </w:rPr>
        <w:t xml:space="preserve">In order to carry out these processing operations, the Data Controller </w:t>
      </w:r>
      <w:r>
        <w:rPr>
          <w:rFonts w:ascii="Calibri" w:eastAsia="Cambria" w:hAnsi="Calibri" w:cs="Calibri"/>
          <w:sz w:val="22"/>
          <w:szCs w:val="22"/>
        </w:rPr>
        <w:t xml:space="preserve">may </w:t>
      </w:r>
      <w:r w:rsidRPr="00B12B67">
        <w:rPr>
          <w:rFonts w:ascii="Calibri" w:eastAsia="Cambria" w:hAnsi="Calibri" w:cs="Calibri"/>
          <w:sz w:val="22"/>
          <w:szCs w:val="22"/>
        </w:rPr>
        <w:t>collect the following categories of personal data:</w:t>
      </w:r>
    </w:p>
    <w:p w14:paraId="06D0AEF8" w14:textId="77777777" w:rsidR="005F1D2D" w:rsidRPr="00B12B67" w:rsidRDefault="005F1D2D" w:rsidP="005F1D2D">
      <w:pPr>
        <w:numPr>
          <w:ilvl w:val="0"/>
          <w:numId w:val="41"/>
        </w:numPr>
        <w:tabs>
          <w:tab w:val="left" w:pos="567"/>
        </w:tabs>
        <w:spacing w:after="120"/>
        <w:rPr>
          <w:rFonts w:ascii="Calibri" w:eastAsia="Calibri" w:hAnsi="Calibri" w:cs="Calibri"/>
          <w:i/>
          <w:sz w:val="22"/>
          <w:szCs w:val="22"/>
        </w:rPr>
      </w:pPr>
      <w:r w:rsidRPr="00B12B67">
        <w:rPr>
          <w:rFonts w:ascii="Calibri" w:eastAsia="Calibri" w:hAnsi="Calibri" w:cs="Calibri"/>
          <w:i/>
          <w:sz w:val="22"/>
          <w:szCs w:val="22"/>
        </w:rPr>
        <w:t xml:space="preserve">Name; </w:t>
      </w:r>
    </w:p>
    <w:p w14:paraId="0ED50CE7" w14:textId="77777777" w:rsidR="005F1D2D" w:rsidRPr="00B12B67" w:rsidRDefault="005F1D2D" w:rsidP="005F1D2D">
      <w:pPr>
        <w:numPr>
          <w:ilvl w:val="0"/>
          <w:numId w:val="41"/>
        </w:numPr>
        <w:tabs>
          <w:tab w:val="num" w:pos="567"/>
        </w:tabs>
        <w:spacing w:after="120"/>
        <w:rPr>
          <w:rFonts w:ascii="Calibri" w:eastAsia="Calibri" w:hAnsi="Calibri" w:cs="Calibri"/>
          <w:i/>
          <w:sz w:val="22"/>
          <w:szCs w:val="22"/>
        </w:rPr>
      </w:pPr>
      <w:r w:rsidRPr="00B12B67">
        <w:rPr>
          <w:rFonts w:ascii="Calibri" w:eastAsia="Calibri" w:hAnsi="Calibri" w:cs="Calibri"/>
          <w:i/>
          <w:sz w:val="22"/>
          <w:szCs w:val="22"/>
        </w:rPr>
        <w:t>Function;</w:t>
      </w:r>
    </w:p>
    <w:p w14:paraId="1E5CC539" w14:textId="77777777" w:rsidR="005F1D2D" w:rsidRPr="00B12B67" w:rsidRDefault="005F1D2D" w:rsidP="005F1D2D">
      <w:pPr>
        <w:numPr>
          <w:ilvl w:val="0"/>
          <w:numId w:val="41"/>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Contact details (</w:t>
      </w:r>
      <w:r>
        <w:rPr>
          <w:rFonts w:ascii="Calibri" w:eastAsia="Calibri" w:hAnsi="Calibri" w:cs="Calibri"/>
          <w:i/>
          <w:sz w:val="22"/>
          <w:szCs w:val="22"/>
        </w:rPr>
        <w:t xml:space="preserve">for example, </w:t>
      </w:r>
      <w:r w:rsidRPr="00B12B67">
        <w:rPr>
          <w:rFonts w:ascii="Calibri" w:eastAsia="Calibri" w:hAnsi="Calibri" w:cs="Calibri"/>
          <w:i/>
          <w:sz w:val="22"/>
          <w:szCs w:val="22"/>
        </w:rPr>
        <w:t>e-mail address, telephone number, mobile telephone number, fax number, postal address, company and department, c</w:t>
      </w:r>
      <w:r>
        <w:rPr>
          <w:rFonts w:ascii="Calibri" w:eastAsia="Calibri" w:hAnsi="Calibri" w:cs="Calibri"/>
          <w:i/>
          <w:sz w:val="22"/>
          <w:szCs w:val="22"/>
        </w:rPr>
        <w:t>ountry of residence, IP address</w:t>
      </w:r>
      <w:r w:rsidRPr="00B12B67">
        <w:rPr>
          <w:rFonts w:ascii="Calibri" w:eastAsia="Calibri" w:hAnsi="Calibri" w:cs="Calibri"/>
          <w:i/>
          <w:sz w:val="22"/>
          <w:szCs w:val="22"/>
        </w:rPr>
        <w:t xml:space="preserve">); </w:t>
      </w:r>
    </w:p>
    <w:p w14:paraId="6806E43C" w14:textId="77777777" w:rsidR="005F1D2D" w:rsidRPr="00B12B67" w:rsidRDefault="005F1D2D" w:rsidP="005F1D2D">
      <w:pPr>
        <w:numPr>
          <w:ilvl w:val="0"/>
          <w:numId w:val="41"/>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Information for the evaluation of selection criteria or eligibility criteria</w:t>
      </w:r>
      <w:r>
        <w:rPr>
          <w:rFonts w:ascii="Calibri" w:eastAsia="Calibri" w:hAnsi="Calibri" w:cs="Calibri"/>
          <w:i/>
          <w:sz w:val="22"/>
          <w:szCs w:val="22"/>
        </w:rPr>
        <w:t xml:space="preserve"> (for example,</w:t>
      </w:r>
      <w:r w:rsidRPr="00B12B67">
        <w:rPr>
          <w:rFonts w:ascii="Calibri" w:eastAsia="Calibri" w:hAnsi="Calibri" w:cs="Calibri"/>
          <w:i/>
          <w:sz w:val="22"/>
          <w:szCs w:val="22"/>
        </w:rPr>
        <w:t xml:space="preserve"> expertise, technical skills and languages, educational background, professional experience, including details on current and past employment</w:t>
      </w:r>
      <w:r>
        <w:rPr>
          <w:rFonts w:ascii="Calibri" w:eastAsia="Calibri" w:hAnsi="Calibri" w:cs="Calibri"/>
          <w:i/>
          <w:sz w:val="22"/>
          <w:szCs w:val="22"/>
        </w:rPr>
        <w:t>)</w:t>
      </w:r>
      <w:r w:rsidRPr="00B12B67">
        <w:rPr>
          <w:rFonts w:ascii="Calibri" w:eastAsia="Calibri" w:hAnsi="Calibri" w:cs="Calibri"/>
          <w:i/>
          <w:sz w:val="22"/>
          <w:szCs w:val="22"/>
        </w:rPr>
        <w:t>;</w:t>
      </w:r>
    </w:p>
    <w:p w14:paraId="6B6ECB67" w14:textId="77777777" w:rsidR="005F1D2D" w:rsidRPr="00B12B67" w:rsidRDefault="005F1D2D" w:rsidP="005F1D2D">
      <w:pPr>
        <w:numPr>
          <w:ilvl w:val="0"/>
          <w:numId w:val="41"/>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Nationality;</w:t>
      </w:r>
    </w:p>
    <w:p w14:paraId="147E270E" w14:textId="77777777" w:rsidR="005F1D2D" w:rsidRPr="00B12B67" w:rsidRDefault="005F1D2D" w:rsidP="005F1D2D">
      <w:pPr>
        <w:numPr>
          <w:ilvl w:val="0"/>
          <w:numId w:val="41"/>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Gender;</w:t>
      </w:r>
    </w:p>
    <w:p w14:paraId="46AD08A5" w14:textId="77777777" w:rsidR="005F1D2D" w:rsidRPr="00B12B67" w:rsidRDefault="005F1D2D" w:rsidP="005F1D2D">
      <w:pPr>
        <w:numPr>
          <w:ilvl w:val="0"/>
          <w:numId w:val="41"/>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 xml:space="preserve">Interest represented (only for individuals applying to be appointed as members of expert groups or sub-groups representing a common interest shared by stakeholders in a particular policy area and for organisations applying to be appointed </w:t>
      </w:r>
      <w:r>
        <w:rPr>
          <w:rFonts w:ascii="Calibri" w:eastAsia="Calibri" w:hAnsi="Calibri" w:cs="Calibri"/>
          <w:i/>
          <w:sz w:val="22"/>
          <w:szCs w:val="22"/>
        </w:rPr>
        <w:t xml:space="preserve">as </w:t>
      </w:r>
      <w:r w:rsidRPr="00B12B67">
        <w:rPr>
          <w:rFonts w:ascii="Calibri" w:eastAsia="Calibri" w:hAnsi="Calibri" w:cs="Calibri"/>
          <w:i/>
          <w:sz w:val="22"/>
          <w:szCs w:val="22"/>
        </w:rPr>
        <w:t>members of expert groups or sub-groups</w:t>
      </w:r>
      <w:r>
        <w:rPr>
          <w:rFonts w:ascii="Calibri" w:eastAsia="Calibri" w:hAnsi="Calibri" w:cs="Calibri"/>
          <w:i/>
          <w:sz w:val="22"/>
          <w:szCs w:val="22"/>
        </w:rPr>
        <w:t>,</w:t>
      </w:r>
      <w:r w:rsidRPr="00D60B27">
        <w:rPr>
          <w:rFonts w:ascii="Calibri" w:eastAsia="Calibri" w:hAnsi="Calibri" w:cs="Calibri"/>
          <w:i/>
          <w:sz w:val="22"/>
          <w:szCs w:val="22"/>
        </w:rPr>
        <w:t xml:space="preserve"> </w:t>
      </w:r>
      <w:r>
        <w:rPr>
          <w:rFonts w:ascii="Calibri" w:eastAsia="Calibri" w:hAnsi="Calibri" w:cs="Calibri"/>
          <w:i/>
          <w:sz w:val="22"/>
          <w:szCs w:val="22"/>
        </w:rPr>
        <w:t xml:space="preserve">as well as for </w:t>
      </w:r>
      <w:r w:rsidRPr="00B12B67">
        <w:rPr>
          <w:rFonts w:ascii="Calibri" w:eastAsia="Calibri" w:hAnsi="Calibri" w:cs="Calibri"/>
          <w:i/>
          <w:sz w:val="22"/>
          <w:szCs w:val="22"/>
        </w:rPr>
        <w:t>the</w:t>
      </w:r>
      <w:r>
        <w:rPr>
          <w:rFonts w:ascii="Calibri" w:eastAsia="Calibri" w:hAnsi="Calibri" w:cs="Calibri"/>
          <w:i/>
          <w:sz w:val="22"/>
          <w:szCs w:val="22"/>
        </w:rPr>
        <w:t>ir</w:t>
      </w:r>
      <w:r w:rsidRPr="00B12B67">
        <w:rPr>
          <w:rFonts w:ascii="Calibri" w:eastAsia="Calibri" w:hAnsi="Calibri" w:cs="Calibri"/>
          <w:i/>
          <w:sz w:val="22"/>
          <w:szCs w:val="22"/>
        </w:rPr>
        <w:t xml:space="preserve"> designated representatives);</w:t>
      </w:r>
    </w:p>
    <w:p w14:paraId="7731837F" w14:textId="77777777" w:rsidR="005F1D2D" w:rsidRDefault="005F1D2D" w:rsidP="005F1D2D">
      <w:pPr>
        <w:numPr>
          <w:ilvl w:val="0"/>
          <w:numId w:val="41"/>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Information included in the declarations of interest</w:t>
      </w:r>
      <w:r>
        <w:rPr>
          <w:rFonts w:ascii="Calibri" w:eastAsia="Calibri" w:hAnsi="Calibri" w:cs="Calibri"/>
          <w:i/>
          <w:sz w:val="22"/>
          <w:szCs w:val="22"/>
        </w:rPr>
        <w:t xml:space="preserve">s, including personal data of immediate family members </w:t>
      </w:r>
      <w:r w:rsidRPr="00B4702F">
        <w:rPr>
          <w:rFonts w:ascii="Calibri" w:eastAsia="Calibri" w:hAnsi="Calibri" w:cs="Calibri"/>
          <w:i/>
          <w:sz w:val="22"/>
          <w:szCs w:val="22"/>
        </w:rPr>
        <w:t>as required in the declaration of interests</w:t>
      </w:r>
      <w:r w:rsidRPr="00B12B67">
        <w:rPr>
          <w:rFonts w:ascii="Calibri" w:eastAsia="Calibri" w:hAnsi="Calibri" w:cs="Calibri"/>
          <w:i/>
          <w:sz w:val="22"/>
          <w:szCs w:val="22"/>
        </w:rPr>
        <w:t xml:space="preserve"> (only for individuals applying to be appointed as members of expert groups or sub-groups in a personal capacity).</w:t>
      </w:r>
    </w:p>
    <w:p w14:paraId="418E8C02" w14:textId="77777777" w:rsidR="005F1D2D" w:rsidRPr="00B12B67" w:rsidRDefault="005F1D2D" w:rsidP="005F1D2D">
      <w:pPr>
        <w:numPr>
          <w:ilvl w:val="0"/>
          <w:numId w:val="41"/>
        </w:numPr>
        <w:tabs>
          <w:tab w:val="num" w:pos="567"/>
        </w:tabs>
        <w:spacing w:after="120"/>
        <w:ind w:left="567" w:hanging="207"/>
        <w:rPr>
          <w:rFonts w:ascii="Calibri" w:eastAsia="Calibri" w:hAnsi="Calibri" w:cs="Calibri"/>
          <w:i/>
          <w:sz w:val="22"/>
          <w:szCs w:val="22"/>
        </w:rPr>
      </w:pPr>
      <w:r>
        <w:rPr>
          <w:rFonts w:ascii="Calibri" w:eastAsia="Calibri" w:hAnsi="Calibri" w:cs="Calibri"/>
          <w:i/>
          <w:sz w:val="22"/>
          <w:szCs w:val="22"/>
        </w:rPr>
        <w:t>Personal data that may be included in submissions of members of expert groups.</w:t>
      </w:r>
    </w:p>
    <w:p w14:paraId="149DFFB9" w14:textId="77777777" w:rsidR="005F1D2D" w:rsidRDefault="005F1D2D" w:rsidP="005F1D2D">
      <w:pPr>
        <w:spacing w:after="0"/>
        <w:rPr>
          <w:rFonts w:ascii="Calibri" w:eastAsia="Cambria" w:hAnsi="Calibri" w:cs="Calibri"/>
          <w:sz w:val="22"/>
          <w:szCs w:val="22"/>
        </w:rPr>
      </w:pPr>
      <w:r w:rsidRPr="00B12B67">
        <w:rPr>
          <w:rFonts w:ascii="Calibri" w:eastAsia="Cambria" w:hAnsi="Calibri" w:cs="Calibri"/>
          <w:sz w:val="22"/>
          <w:szCs w:val="22"/>
        </w:rPr>
        <w:t xml:space="preserve">The provision </w:t>
      </w:r>
      <w:r>
        <w:rPr>
          <w:rFonts w:ascii="Calibri" w:eastAsia="Cambria" w:hAnsi="Calibri" w:cs="Calibri"/>
          <w:sz w:val="22"/>
          <w:szCs w:val="22"/>
        </w:rPr>
        <w:t xml:space="preserve">to the Commission service </w:t>
      </w:r>
      <w:r w:rsidRPr="00B12B67">
        <w:rPr>
          <w:rFonts w:ascii="Calibri" w:eastAsia="Cambria" w:hAnsi="Calibri" w:cs="Calibri"/>
          <w:sz w:val="22"/>
          <w:szCs w:val="22"/>
        </w:rPr>
        <w:t xml:space="preserve">of the personal data </w:t>
      </w:r>
      <w:r w:rsidRPr="00F171FF">
        <w:rPr>
          <w:rFonts w:ascii="Calibri" w:eastAsia="Cambria" w:hAnsi="Calibri" w:cs="Calibri"/>
          <w:sz w:val="22"/>
          <w:szCs w:val="22"/>
        </w:rPr>
        <w:t xml:space="preserve">required </w:t>
      </w:r>
      <w:r w:rsidRPr="00B12B67">
        <w:rPr>
          <w:rFonts w:ascii="Calibri" w:eastAsia="Cambria" w:hAnsi="Calibri" w:cs="Calibri"/>
          <w:sz w:val="22"/>
          <w:szCs w:val="22"/>
        </w:rPr>
        <w:t>is mandatory to meet a</w:t>
      </w:r>
      <w:r w:rsidRPr="00B12B67">
        <w:rPr>
          <w:rFonts w:ascii="Calibri" w:eastAsia="Cambria" w:hAnsi="Calibri" w:cs="Calibri"/>
          <w:i/>
          <w:sz w:val="22"/>
          <w:szCs w:val="22"/>
        </w:rPr>
        <w:t xml:space="preserve"> </w:t>
      </w:r>
      <w:r>
        <w:rPr>
          <w:rFonts w:ascii="Calibri" w:eastAsia="Cambria" w:hAnsi="Calibri" w:cs="Calibri"/>
          <w:sz w:val="22"/>
          <w:szCs w:val="22"/>
        </w:rPr>
        <w:t>legal</w:t>
      </w:r>
      <w:r w:rsidRPr="00B12B67">
        <w:rPr>
          <w:rFonts w:ascii="Calibri" w:eastAsia="Cambria" w:hAnsi="Calibri" w:cs="Calibri"/>
          <w:i/>
          <w:sz w:val="22"/>
          <w:szCs w:val="22"/>
        </w:rPr>
        <w:t xml:space="preserve"> </w:t>
      </w:r>
      <w:r w:rsidRPr="00B12B67">
        <w:rPr>
          <w:rFonts w:ascii="Calibri" w:eastAsia="Cambria" w:hAnsi="Calibri" w:cs="Calibri"/>
          <w:sz w:val="22"/>
          <w:szCs w:val="22"/>
        </w:rPr>
        <w:t>requirement of selecting members of expert groups</w:t>
      </w:r>
      <w:r>
        <w:rPr>
          <w:rFonts w:ascii="Calibri" w:eastAsia="Cambria" w:hAnsi="Calibri" w:cs="Calibri"/>
          <w:sz w:val="22"/>
          <w:szCs w:val="22"/>
        </w:rPr>
        <w:t xml:space="preserve"> as set in </w:t>
      </w:r>
      <w:r w:rsidRPr="00B12B67">
        <w:rPr>
          <w:rFonts w:ascii="Calibri" w:eastAsia="Calibri" w:hAnsi="Calibri" w:cs="Calibri"/>
          <w:sz w:val="22"/>
          <w:szCs w:val="22"/>
        </w:rPr>
        <w:t>Commission Decision C(2016)3301</w:t>
      </w:r>
      <w:r>
        <w:rPr>
          <w:rFonts w:ascii="Calibri" w:eastAsia="Cambria" w:hAnsi="Calibri" w:cs="Calibri"/>
          <w:sz w:val="22"/>
          <w:szCs w:val="22"/>
        </w:rPr>
        <w:t>. In principle, for individuals appointed as members or observers in personal capacity to act independently and in the public interest and for individuals appointed as members or observers to represents a common interest, the</w:t>
      </w:r>
      <w:r w:rsidRPr="00B12B67">
        <w:rPr>
          <w:rFonts w:ascii="Calibri" w:hAnsi="Calibri" w:cs="Calibri"/>
          <w:sz w:val="22"/>
          <w:szCs w:val="22"/>
          <w:lang w:eastAsia="en-GB"/>
        </w:rPr>
        <w:t xml:space="preserve"> types of</w:t>
      </w:r>
      <w:r>
        <w:rPr>
          <w:rFonts w:ascii="Calibri" w:hAnsi="Calibri" w:cs="Calibri"/>
          <w:sz w:val="22"/>
          <w:szCs w:val="22"/>
          <w:lang w:eastAsia="en-GB"/>
        </w:rPr>
        <w:t xml:space="preserve"> </w:t>
      </w:r>
      <w:r w:rsidRPr="00B12B67">
        <w:rPr>
          <w:rFonts w:ascii="Calibri" w:hAnsi="Calibri" w:cs="Calibri"/>
          <w:sz w:val="22"/>
          <w:szCs w:val="22"/>
          <w:lang w:eastAsia="en-GB"/>
        </w:rPr>
        <w:t>personal data</w:t>
      </w:r>
      <w:r>
        <w:rPr>
          <w:rFonts w:ascii="Calibri" w:hAnsi="Calibri" w:cs="Calibri"/>
          <w:sz w:val="22"/>
          <w:szCs w:val="22"/>
          <w:lang w:eastAsia="en-GB"/>
        </w:rPr>
        <w:t xml:space="preserve"> listed above (with the exception of contact details and information for the evaluation of selection criteria or eligibility criteria) are </w:t>
      </w:r>
      <w:r w:rsidRPr="00B12B67">
        <w:rPr>
          <w:rFonts w:ascii="Calibri" w:hAnsi="Calibri" w:cs="Calibri"/>
          <w:sz w:val="22"/>
          <w:szCs w:val="22"/>
          <w:lang w:eastAsia="en-GB"/>
        </w:rPr>
        <w:t>made publicly available on the Register</w:t>
      </w:r>
      <w:r>
        <w:rPr>
          <w:rFonts w:ascii="Calibri" w:hAnsi="Calibri" w:cs="Calibri"/>
          <w:sz w:val="22"/>
          <w:szCs w:val="22"/>
          <w:lang w:eastAsia="en-GB"/>
        </w:rPr>
        <w:t xml:space="preserve"> of expert groups, in order to comply with the legal requirement to ensure</w:t>
      </w:r>
      <w:r w:rsidRPr="00B12B67">
        <w:rPr>
          <w:rFonts w:ascii="Calibri" w:eastAsia="Cambria" w:hAnsi="Calibri" w:cs="Calibri"/>
          <w:sz w:val="22"/>
          <w:szCs w:val="22"/>
        </w:rPr>
        <w:t xml:space="preserve"> transparency on the composition and functioning of </w:t>
      </w:r>
      <w:r>
        <w:rPr>
          <w:rFonts w:ascii="Calibri" w:eastAsia="Cambria" w:hAnsi="Calibri" w:cs="Calibri"/>
          <w:sz w:val="22"/>
          <w:szCs w:val="22"/>
        </w:rPr>
        <w:t xml:space="preserve">Commission </w:t>
      </w:r>
      <w:r w:rsidRPr="00B12B67">
        <w:rPr>
          <w:rFonts w:ascii="Calibri" w:eastAsia="Cambria" w:hAnsi="Calibri" w:cs="Calibri"/>
          <w:sz w:val="22"/>
          <w:szCs w:val="22"/>
        </w:rPr>
        <w:t xml:space="preserve">expert groups. If you do not provide </w:t>
      </w:r>
      <w:r>
        <w:rPr>
          <w:rFonts w:ascii="Calibri" w:eastAsia="Cambria" w:hAnsi="Calibri" w:cs="Calibri"/>
          <w:sz w:val="22"/>
          <w:szCs w:val="22"/>
        </w:rPr>
        <w:t>the</w:t>
      </w:r>
      <w:r w:rsidRPr="00B12B67">
        <w:rPr>
          <w:rFonts w:ascii="Calibri" w:eastAsia="Cambria" w:hAnsi="Calibri" w:cs="Calibri"/>
          <w:sz w:val="22"/>
          <w:szCs w:val="22"/>
        </w:rPr>
        <w:t xml:space="preserve"> personal data</w:t>
      </w:r>
      <w:r>
        <w:rPr>
          <w:rFonts w:ascii="Calibri" w:eastAsia="Cambria" w:hAnsi="Calibri" w:cs="Calibri"/>
          <w:sz w:val="22"/>
          <w:szCs w:val="22"/>
        </w:rPr>
        <w:t xml:space="preserve"> required</w:t>
      </w:r>
      <w:r w:rsidRPr="00B12B67">
        <w:rPr>
          <w:rFonts w:ascii="Calibri" w:eastAsia="Cambria" w:hAnsi="Calibri" w:cs="Calibri"/>
          <w:sz w:val="22"/>
          <w:szCs w:val="22"/>
        </w:rPr>
        <w:t xml:space="preserve">, possible consequences are that you will not be considered for selection as a member of an expert group or, if already selected, your membership will be </w:t>
      </w:r>
      <w:r w:rsidRPr="00011096">
        <w:rPr>
          <w:rFonts w:ascii="Calibri" w:eastAsia="Cambria" w:hAnsi="Calibri" w:cs="Calibri"/>
          <w:sz w:val="22"/>
          <w:szCs w:val="22"/>
        </w:rPr>
        <w:t>suspended</w:t>
      </w:r>
      <w:r w:rsidRPr="00B12B67">
        <w:rPr>
          <w:rFonts w:ascii="Calibri" w:eastAsia="Cambria" w:hAnsi="Calibri" w:cs="Calibri"/>
          <w:sz w:val="22"/>
          <w:szCs w:val="22"/>
        </w:rPr>
        <w:t>.</w:t>
      </w:r>
      <w:r>
        <w:rPr>
          <w:rFonts w:ascii="Calibri" w:eastAsia="Cambria" w:hAnsi="Calibri" w:cs="Calibri"/>
          <w:sz w:val="22"/>
          <w:szCs w:val="22"/>
        </w:rPr>
        <w:t xml:space="preserve"> </w:t>
      </w:r>
    </w:p>
    <w:p w14:paraId="0C680B44" w14:textId="77777777" w:rsidR="005F1D2D" w:rsidRDefault="005F1D2D" w:rsidP="005F1D2D">
      <w:pPr>
        <w:spacing w:after="0"/>
        <w:rPr>
          <w:rFonts w:ascii="Calibri" w:eastAsia="Cambria" w:hAnsi="Calibri" w:cs="Calibri"/>
          <w:sz w:val="22"/>
          <w:szCs w:val="22"/>
        </w:rPr>
      </w:pPr>
    </w:p>
    <w:p w14:paraId="0E84E5E1" w14:textId="77777777" w:rsidR="005F1D2D" w:rsidRDefault="005F1D2D" w:rsidP="005F1D2D">
      <w:pPr>
        <w:spacing w:after="0"/>
        <w:rPr>
          <w:rFonts w:ascii="Calibri" w:eastAsia="Cambria" w:hAnsi="Calibri" w:cs="Calibri"/>
          <w:sz w:val="22"/>
          <w:szCs w:val="22"/>
        </w:rPr>
      </w:pPr>
      <w:r w:rsidRPr="00157B16">
        <w:rPr>
          <w:rFonts w:ascii="Calibri" w:eastAsia="Cambria" w:hAnsi="Calibri" w:cs="Calibri"/>
          <w:sz w:val="22"/>
          <w:szCs w:val="22"/>
        </w:rPr>
        <w:t>The submissions of members in the context of the work of expert groups and subgroups are generally made public, with personal data withheld where appropriate.</w:t>
      </w:r>
      <w:r>
        <w:rPr>
          <w:rFonts w:ascii="Calibri" w:eastAsia="Cambria" w:hAnsi="Calibri" w:cs="Calibri"/>
          <w:sz w:val="22"/>
          <w:szCs w:val="22"/>
        </w:rPr>
        <w:t xml:space="preserve"> </w:t>
      </w:r>
    </w:p>
    <w:p w14:paraId="1B73A8BB" w14:textId="77777777" w:rsidR="005F1D2D" w:rsidRDefault="005F1D2D" w:rsidP="005F1D2D">
      <w:pPr>
        <w:spacing w:after="0"/>
        <w:rPr>
          <w:rFonts w:ascii="Calibri" w:eastAsia="Cambria" w:hAnsi="Calibri" w:cs="Calibri"/>
          <w:sz w:val="22"/>
          <w:szCs w:val="22"/>
        </w:rPr>
      </w:pPr>
    </w:p>
    <w:p w14:paraId="3F1CC60E" w14:textId="13CFAF6E" w:rsidR="005F1D2D" w:rsidRDefault="005F1D2D" w:rsidP="005F1D2D">
      <w:pPr>
        <w:spacing w:after="0"/>
        <w:rPr>
          <w:rFonts w:ascii="Calibri" w:eastAsia="Cambria" w:hAnsi="Calibri" w:cs="Calibri"/>
          <w:sz w:val="22"/>
          <w:szCs w:val="22"/>
        </w:rPr>
      </w:pPr>
      <w:r>
        <w:rPr>
          <w:rFonts w:ascii="Calibri" w:eastAsia="Cambria" w:hAnsi="Calibri" w:cs="Calibri"/>
          <w:sz w:val="22"/>
          <w:szCs w:val="22"/>
        </w:rPr>
        <w:t xml:space="preserve">With the </w:t>
      </w:r>
      <w:r w:rsidRPr="000C1E6E">
        <w:rPr>
          <w:rFonts w:ascii="Calibri" w:hAnsi="Calibri" w:cs="Calibri"/>
          <w:sz w:val="22"/>
          <w:szCs w:val="22"/>
        </w:rPr>
        <w:t xml:space="preserve">prior freely given, specific, informed and unambiguous </w:t>
      </w:r>
      <w:r>
        <w:rPr>
          <w:rFonts w:ascii="Calibri" w:eastAsia="Cambria" w:hAnsi="Calibri" w:cs="Calibri"/>
          <w:sz w:val="22"/>
          <w:szCs w:val="22"/>
        </w:rPr>
        <w:t xml:space="preserve">consent of the representatives of organisations, Member States’ authorities and other public entities, their names may also be published on the Register. </w:t>
      </w:r>
      <w:r w:rsidRPr="00FE1633">
        <w:rPr>
          <w:rFonts w:ascii="Calibri" w:eastAsia="Cambria" w:hAnsi="Calibri" w:cs="Calibri"/>
          <w:sz w:val="22"/>
          <w:szCs w:val="22"/>
        </w:rPr>
        <w:t xml:space="preserve">They may furthermore be published </w:t>
      </w:r>
      <w:r>
        <w:rPr>
          <w:rFonts w:ascii="Calibri" w:eastAsia="Cambria" w:hAnsi="Calibri" w:cs="Calibri"/>
          <w:sz w:val="22"/>
          <w:szCs w:val="22"/>
        </w:rPr>
        <w:t>in specific and exceptional circumstances where such publication is necessary to achieve the purpose of the processing operation.</w:t>
      </w:r>
    </w:p>
    <w:p w14:paraId="2D97928A" w14:textId="77777777" w:rsidR="005F1D2D" w:rsidRPr="00B12B67" w:rsidRDefault="005F1D2D" w:rsidP="005F1D2D">
      <w:pPr>
        <w:spacing w:after="0"/>
        <w:rPr>
          <w:rFonts w:ascii="Calibri" w:eastAsia="Cambria" w:hAnsi="Calibri" w:cs="Calibri"/>
          <w:i/>
          <w:sz w:val="22"/>
          <w:szCs w:val="22"/>
        </w:rPr>
      </w:pPr>
    </w:p>
    <w:p w14:paraId="2ADD7739" w14:textId="77777777" w:rsidR="005F1D2D" w:rsidRPr="00B12B67" w:rsidRDefault="005F1D2D" w:rsidP="005F1D2D">
      <w:pPr>
        <w:pStyle w:val="ListParagraph"/>
        <w:numPr>
          <w:ilvl w:val="0"/>
          <w:numId w:val="43"/>
        </w:numPr>
        <w:rPr>
          <w:rFonts w:ascii="Calibri" w:eastAsia="Calibri" w:hAnsi="Calibri" w:cs="Calibri"/>
          <w:b/>
          <w:sz w:val="22"/>
          <w:szCs w:val="22"/>
          <w:u w:val="single"/>
          <w:lang w:val="en-GB" w:eastAsia="en-US"/>
        </w:rPr>
      </w:pPr>
      <w:r w:rsidRPr="00B12B67">
        <w:rPr>
          <w:rFonts w:ascii="Calibri" w:eastAsia="Calibri" w:hAnsi="Calibri" w:cs="Calibri"/>
          <w:b/>
          <w:sz w:val="22"/>
          <w:szCs w:val="22"/>
          <w:u w:val="single"/>
          <w:lang w:val="en-GB" w:eastAsia="en-US"/>
        </w:rPr>
        <w:t>How long do we keep your personal data?</w:t>
      </w:r>
    </w:p>
    <w:p w14:paraId="0D339D4D"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The Data Controller only keeps your personal data for the time necessary to fulfil the purpose of collection or further processing</w:t>
      </w:r>
      <w:r>
        <w:rPr>
          <w:rFonts w:ascii="Calibri" w:eastAsia="Calibri" w:hAnsi="Calibri" w:cs="Calibri"/>
          <w:sz w:val="22"/>
          <w:szCs w:val="22"/>
        </w:rPr>
        <w:t>. T</w:t>
      </w:r>
      <w:r w:rsidRPr="00B12B67">
        <w:rPr>
          <w:rFonts w:ascii="Calibri" w:eastAsia="Calibri" w:hAnsi="Calibri" w:cs="Calibri"/>
          <w:sz w:val="22"/>
          <w:szCs w:val="22"/>
        </w:rPr>
        <w:t xml:space="preserve">he following modalities apply: </w:t>
      </w:r>
    </w:p>
    <w:p w14:paraId="1026536A" w14:textId="77777777" w:rsidR="005F1D2D" w:rsidRPr="00B12B67" w:rsidRDefault="005F1D2D" w:rsidP="005F1D2D">
      <w:pPr>
        <w:pStyle w:val="ListParagraph"/>
        <w:numPr>
          <w:ilvl w:val="0"/>
          <w:numId w:val="45"/>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The competent Commission </w:t>
      </w:r>
      <w:r>
        <w:rPr>
          <w:rFonts w:ascii="Calibri" w:eastAsia="Calibri" w:hAnsi="Calibri" w:cs="Calibri"/>
          <w:sz w:val="22"/>
          <w:szCs w:val="22"/>
          <w:lang w:val="en-GB" w:eastAsia="en-US"/>
        </w:rPr>
        <w:t>services</w:t>
      </w:r>
      <w:r w:rsidRPr="00B12B67">
        <w:rPr>
          <w:rFonts w:ascii="Calibri" w:eastAsia="Calibri" w:hAnsi="Calibri" w:cs="Calibri"/>
          <w:sz w:val="22"/>
          <w:szCs w:val="22"/>
          <w:lang w:val="en-GB" w:eastAsia="en-US"/>
        </w:rPr>
        <w:t xml:space="preserve"> keep personal data submitted to them as part of rejected applications for </w:t>
      </w:r>
      <w:r>
        <w:rPr>
          <w:rFonts w:ascii="Calibri" w:eastAsia="Calibri" w:hAnsi="Calibri" w:cs="Calibri"/>
          <w:sz w:val="22"/>
          <w:szCs w:val="22"/>
          <w:lang w:val="en-GB" w:eastAsia="en-US"/>
        </w:rPr>
        <w:t>three years</w:t>
      </w:r>
      <w:r w:rsidRPr="00B12B67">
        <w:rPr>
          <w:rFonts w:ascii="Calibri" w:eastAsia="Calibri" w:hAnsi="Calibri" w:cs="Calibri"/>
          <w:sz w:val="22"/>
          <w:szCs w:val="22"/>
          <w:lang w:val="en-GB" w:eastAsia="en-US"/>
        </w:rPr>
        <w:t xml:space="preserve"> after the end of the selection process and do not process them for other purposes; these </w:t>
      </w:r>
      <w:r>
        <w:rPr>
          <w:rFonts w:ascii="Calibri" w:eastAsia="Calibri" w:hAnsi="Calibri" w:cs="Calibri"/>
          <w:sz w:val="22"/>
          <w:szCs w:val="22"/>
          <w:lang w:val="en-GB" w:eastAsia="en-US"/>
        </w:rPr>
        <w:t xml:space="preserve">personal </w:t>
      </w:r>
      <w:r w:rsidRPr="00B12B67">
        <w:rPr>
          <w:rFonts w:ascii="Calibri" w:eastAsia="Calibri" w:hAnsi="Calibri" w:cs="Calibri"/>
          <w:sz w:val="22"/>
          <w:szCs w:val="22"/>
          <w:lang w:val="en-GB" w:eastAsia="en-US"/>
        </w:rPr>
        <w:t>data are not published on the Register</w:t>
      </w:r>
      <w:r>
        <w:rPr>
          <w:rFonts w:ascii="Calibri" w:eastAsia="Calibri" w:hAnsi="Calibri" w:cs="Calibri"/>
          <w:sz w:val="22"/>
          <w:szCs w:val="22"/>
          <w:lang w:val="en-GB" w:eastAsia="en-US"/>
        </w:rPr>
        <w:t xml:space="preserve"> of expert groups</w:t>
      </w:r>
      <w:r w:rsidRPr="00B12B67">
        <w:rPr>
          <w:rFonts w:ascii="Calibri" w:eastAsia="Calibri" w:hAnsi="Calibri" w:cs="Calibri"/>
          <w:sz w:val="22"/>
          <w:szCs w:val="22"/>
          <w:lang w:val="en-GB" w:eastAsia="en-US"/>
        </w:rPr>
        <w:t>.</w:t>
      </w:r>
    </w:p>
    <w:p w14:paraId="295AC514" w14:textId="77777777" w:rsidR="005F1D2D" w:rsidRPr="00B12B67" w:rsidRDefault="005F1D2D" w:rsidP="005F1D2D">
      <w:pPr>
        <w:pStyle w:val="ListParagraph"/>
        <w:numPr>
          <w:ilvl w:val="0"/>
          <w:numId w:val="45"/>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The expert group and </w:t>
      </w:r>
      <w:r>
        <w:rPr>
          <w:rFonts w:ascii="Calibri" w:eastAsia="Calibri" w:hAnsi="Calibri" w:cs="Calibri"/>
          <w:sz w:val="22"/>
          <w:szCs w:val="22"/>
          <w:lang w:val="en-GB" w:eastAsia="en-US"/>
        </w:rPr>
        <w:t xml:space="preserve">some types of </w:t>
      </w:r>
      <w:r w:rsidRPr="00B12B67">
        <w:rPr>
          <w:rFonts w:ascii="Calibri" w:eastAsia="Calibri" w:hAnsi="Calibri" w:cs="Calibri"/>
          <w:sz w:val="22"/>
          <w:szCs w:val="22"/>
          <w:lang w:val="en-GB" w:eastAsia="en-US"/>
        </w:rPr>
        <w:t xml:space="preserve">personal data of its members </w:t>
      </w:r>
      <w:r>
        <w:rPr>
          <w:rFonts w:ascii="Calibri" w:eastAsia="Calibri" w:hAnsi="Calibri" w:cs="Calibri"/>
          <w:sz w:val="22"/>
          <w:szCs w:val="22"/>
          <w:lang w:val="en-GB" w:eastAsia="en-US"/>
        </w:rPr>
        <w:t xml:space="preserve">and observers, as described in Heading 4, </w:t>
      </w:r>
      <w:r w:rsidRPr="00B12B67">
        <w:rPr>
          <w:rFonts w:ascii="Calibri" w:eastAsia="Calibri" w:hAnsi="Calibri" w:cs="Calibri"/>
          <w:sz w:val="22"/>
          <w:szCs w:val="22"/>
          <w:lang w:val="en-GB" w:eastAsia="en-US"/>
        </w:rPr>
        <w:t xml:space="preserve">are published on the Register </w:t>
      </w:r>
      <w:r>
        <w:rPr>
          <w:rFonts w:ascii="Calibri" w:eastAsia="Calibri" w:hAnsi="Calibri" w:cs="Calibri"/>
          <w:sz w:val="22"/>
          <w:szCs w:val="22"/>
          <w:lang w:val="en-GB" w:eastAsia="en-US"/>
        </w:rPr>
        <w:t xml:space="preserve">of expert groups </w:t>
      </w:r>
      <w:r w:rsidRPr="00B12B67">
        <w:rPr>
          <w:rFonts w:ascii="Calibri" w:eastAsia="Calibri" w:hAnsi="Calibri" w:cs="Calibri"/>
          <w:sz w:val="22"/>
          <w:szCs w:val="22"/>
          <w:lang w:val="en-GB" w:eastAsia="en-US"/>
        </w:rPr>
        <w:t xml:space="preserve">during the duration of existence of the expert group. </w:t>
      </w:r>
    </w:p>
    <w:p w14:paraId="1A475341" w14:textId="77777777" w:rsidR="005F1D2D" w:rsidRPr="00B12B67" w:rsidRDefault="005F1D2D" w:rsidP="005F1D2D">
      <w:pPr>
        <w:pStyle w:val="ListParagraph"/>
        <w:numPr>
          <w:ilvl w:val="0"/>
          <w:numId w:val="45"/>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When an individual is no longer</w:t>
      </w:r>
      <w:r>
        <w:rPr>
          <w:rFonts w:ascii="Calibri" w:eastAsia="Calibri" w:hAnsi="Calibri" w:cs="Calibri"/>
          <w:sz w:val="22"/>
          <w:szCs w:val="22"/>
          <w:lang w:val="en-GB" w:eastAsia="en-US"/>
        </w:rPr>
        <w:t xml:space="preserve"> member or observer or representative of a member or observer of </w:t>
      </w:r>
      <w:r w:rsidRPr="00B12B67">
        <w:rPr>
          <w:rFonts w:ascii="Calibri" w:eastAsia="Calibri" w:hAnsi="Calibri" w:cs="Calibri"/>
          <w:sz w:val="22"/>
          <w:szCs w:val="22"/>
          <w:lang w:val="en-GB" w:eastAsia="en-US"/>
        </w:rPr>
        <w:t>an expert group listed in the Register</w:t>
      </w:r>
      <w:r>
        <w:rPr>
          <w:rFonts w:ascii="Calibri" w:eastAsia="Calibri" w:hAnsi="Calibri" w:cs="Calibri"/>
          <w:sz w:val="22"/>
          <w:szCs w:val="22"/>
          <w:lang w:val="en-GB" w:eastAsia="en-US"/>
        </w:rPr>
        <w:t xml:space="preserve"> of expert groups</w:t>
      </w:r>
      <w:r w:rsidRPr="00B12B67">
        <w:rPr>
          <w:rFonts w:ascii="Calibri" w:eastAsia="Calibri" w:hAnsi="Calibri" w:cs="Calibri"/>
          <w:sz w:val="22"/>
          <w:szCs w:val="22"/>
          <w:lang w:val="en-GB" w:eastAsia="en-US"/>
        </w:rPr>
        <w:t xml:space="preserve">, all personal data related to this individual, including </w:t>
      </w:r>
      <w:r>
        <w:rPr>
          <w:rFonts w:ascii="Calibri" w:eastAsia="Calibri" w:hAnsi="Calibri" w:cs="Calibri"/>
          <w:sz w:val="22"/>
          <w:szCs w:val="22"/>
          <w:lang w:val="en-GB" w:eastAsia="en-US"/>
        </w:rPr>
        <w:t xml:space="preserve">a </w:t>
      </w:r>
      <w:r w:rsidRPr="00B12B67">
        <w:rPr>
          <w:rFonts w:ascii="Calibri" w:eastAsia="Calibri" w:hAnsi="Calibri" w:cs="Calibri"/>
          <w:sz w:val="22"/>
          <w:szCs w:val="22"/>
          <w:lang w:val="en-GB" w:eastAsia="en-US"/>
        </w:rPr>
        <w:t>declaration of interests</w:t>
      </w:r>
      <w:r>
        <w:rPr>
          <w:rFonts w:ascii="Calibri" w:eastAsia="Calibri" w:hAnsi="Calibri" w:cs="Calibri"/>
          <w:sz w:val="22"/>
          <w:szCs w:val="22"/>
          <w:lang w:val="en-GB" w:eastAsia="en-US"/>
        </w:rPr>
        <w:t>,</w:t>
      </w:r>
      <w:r w:rsidRPr="00B12B67">
        <w:rPr>
          <w:rFonts w:ascii="Calibri" w:eastAsia="Calibri" w:hAnsi="Calibri" w:cs="Calibri"/>
          <w:sz w:val="22"/>
          <w:szCs w:val="22"/>
          <w:lang w:val="en-GB" w:eastAsia="en-US"/>
        </w:rPr>
        <w:t xml:space="preserve"> is removed from the Register</w:t>
      </w:r>
      <w:r>
        <w:rPr>
          <w:rFonts w:ascii="Calibri" w:eastAsia="Calibri" w:hAnsi="Calibri" w:cs="Calibri"/>
          <w:sz w:val="22"/>
          <w:szCs w:val="22"/>
          <w:lang w:val="en-GB" w:eastAsia="en-US"/>
        </w:rPr>
        <w:t xml:space="preserve"> and is therefore not public anymore</w:t>
      </w:r>
      <w:r w:rsidRPr="00B12B67">
        <w:rPr>
          <w:rFonts w:ascii="Calibri" w:eastAsia="Calibri" w:hAnsi="Calibri" w:cs="Calibri"/>
          <w:sz w:val="22"/>
          <w:szCs w:val="22"/>
          <w:lang w:val="en-GB" w:eastAsia="en-US"/>
        </w:rPr>
        <w:t>.</w:t>
      </w:r>
    </w:p>
    <w:p w14:paraId="3D51A6ED" w14:textId="77777777" w:rsidR="005F1D2D" w:rsidRPr="00B12B67" w:rsidRDefault="005F1D2D" w:rsidP="005F1D2D">
      <w:pPr>
        <w:pStyle w:val="ListParagraph"/>
        <w:numPr>
          <w:ilvl w:val="0"/>
          <w:numId w:val="45"/>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The competent Commission </w:t>
      </w:r>
      <w:r>
        <w:rPr>
          <w:rFonts w:ascii="Calibri" w:eastAsia="Calibri" w:hAnsi="Calibri" w:cs="Calibri"/>
          <w:sz w:val="22"/>
          <w:szCs w:val="22"/>
          <w:lang w:val="en-GB" w:eastAsia="en-US"/>
        </w:rPr>
        <w:t>services</w:t>
      </w:r>
      <w:r w:rsidRPr="00B12B67">
        <w:rPr>
          <w:rFonts w:ascii="Calibri" w:eastAsia="Calibri" w:hAnsi="Calibri" w:cs="Calibri"/>
          <w:sz w:val="22"/>
          <w:szCs w:val="22"/>
          <w:lang w:val="en-GB" w:eastAsia="en-US"/>
        </w:rPr>
        <w:t xml:space="preserve"> keep personal data for the period during which the relevant individual is a member </w:t>
      </w:r>
      <w:r>
        <w:rPr>
          <w:rFonts w:ascii="Calibri" w:eastAsia="Calibri" w:hAnsi="Calibri" w:cs="Calibri"/>
          <w:sz w:val="22"/>
          <w:szCs w:val="22"/>
          <w:lang w:val="en-GB" w:eastAsia="en-US"/>
        </w:rPr>
        <w:t xml:space="preserve">or an observer </w:t>
      </w:r>
      <w:r w:rsidRPr="00B12B67">
        <w:rPr>
          <w:rFonts w:ascii="Calibri" w:eastAsia="Calibri" w:hAnsi="Calibri" w:cs="Calibri"/>
          <w:sz w:val="22"/>
          <w:szCs w:val="22"/>
          <w:lang w:val="en-GB" w:eastAsia="en-US"/>
        </w:rPr>
        <w:t xml:space="preserve">or a representative of a member </w:t>
      </w:r>
      <w:r>
        <w:rPr>
          <w:rFonts w:ascii="Calibri" w:eastAsia="Calibri" w:hAnsi="Calibri" w:cs="Calibri"/>
          <w:sz w:val="22"/>
          <w:szCs w:val="22"/>
          <w:lang w:val="en-GB" w:eastAsia="en-US"/>
        </w:rPr>
        <w:t xml:space="preserve">or of an observer </w:t>
      </w:r>
      <w:r w:rsidRPr="00B12B67">
        <w:rPr>
          <w:rFonts w:ascii="Calibri" w:eastAsia="Calibri" w:hAnsi="Calibri" w:cs="Calibri"/>
          <w:sz w:val="22"/>
          <w:szCs w:val="22"/>
          <w:lang w:val="en-GB" w:eastAsia="en-US"/>
        </w:rPr>
        <w:t xml:space="preserve">of the group and for </w:t>
      </w:r>
      <w:r>
        <w:rPr>
          <w:rFonts w:ascii="Calibri" w:eastAsia="Calibri" w:hAnsi="Calibri" w:cs="Calibri"/>
          <w:sz w:val="22"/>
          <w:szCs w:val="22"/>
          <w:lang w:val="en-GB" w:eastAsia="en-US"/>
        </w:rPr>
        <w:t>five</w:t>
      </w:r>
      <w:r w:rsidRPr="00B12B67">
        <w:rPr>
          <w:rFonts w:ascii="Calibri" w:eastAsia="Calibri" w:hAnsi="Calibri" w:cs="Calibri"/>
          <w:sz w:val="22"/>
          <w:szCs w:val="22"/>
          <w:lang w:val="en-GB" w:eastAsia="en-US"/>
        </w:rPr>
        <w:t xml:space="preserve"> years after the date on which </w:t>
      </w:r>
      <w:r>
        <w:rPr>
          <w:rFonts w:ascii="Calibri" w:eastAsia="Calibri" w:hAnsi="Calibri" w:cs="Calibri"/>
          <w:sz w:val="22"/>
          <w:szCs w:val="22"/>
          <w:lang w:val="en-GB" w:eastAsia="en-US"/>
        </w:rPr>
        <w:t xml:space="preserve">the individual is no longer </w:t>
      </w:r>
      <w:r w:rsidRPr="00B12B67">
        <w:rPr>
          <w:rFonts w:ascii="Calibri" w:eastAsia="Calibri" w:hAnsi="Calibri" w:cs="Calibri"/>
          <w:sz w:val="22"/>
          <w:szCs w:val="22"/>
          <w:lang w:val="en-GB" w:eastAsia="en-US"/>
        </w:rPr>
        <w:t>member</w:t>
      </w:r>
      <w:r>
        <w:rPr>
          <w:rFonts w:ascii="Calibri" w:eastAsia="Calibri" w:hAnsi="Calibri" w:cs="Calibri"/>
          <w:sz w:val="22"/>
          <w:szCs w:val="22"/>
          <w:lang w:val="en-GB" w:eastAsia="en-US"/>
        </w:rPr>
        <w:t xml:space="preserve"> or observer</w:t>
      </w:r>
      <w:r w:rsidRPr="00B12B67">
        <w:rPr>
          <w:rFonts w:ascii="Calibri" w:eastAsia="Calibri" w:hAnsi="Calibri" w:cs="Calibri"/>
          <w:sz w:val="22"/>
          <w:szCs w:val="22"/>
          <w:lang w:val="en-GB" w:eastAsia="en-US"/>
        </w:rPr>
        <w:t xml:space="preserve"> </w:t>
      </w:r>
      <w:r>
        <w:rPr>
          <w:rFonts w:ascii="Calibri" w:eastAsia="Calibri" w:hAnsi="Calibri" w:cs="Calibri"/>
          <w:sz w:val="22"/>
          <w:szCs w:val="22"/>
          <w:lang w:val="en-GB" w:eastAsia="en-US"/>
        </w:rPr>
        <w:t xml:space="preserve">or representative of a member or observer </w:t>
      </w:r>
      <w:r w:rsidRPr="00B12B67">
        <w:rPr>
          <w:rFonts w:ascii="Calibri" w:eastAsia="Calibri" w:hAnsi="Calibri" w:cs="Calibri"/>
          <w:sz w:val="22"/>
          <w:szCs w:val="22"/>
          <w:lang w:val="en-GB" w:eastAsia="en-US"/>
        </w:rPr>
        <w:t>of the group.</w:t>
      </w:r>
      <w:r>
        <w:rPr>
          <w:rFonts w:ascii="Calibri" w:eastAsia="Calibri" w:hAnsi="Calibri" w:cs="Calibri"/>
          <w:sz w:val="22"/>
          <w:szCs w:val="22"/>
          <w:lang w:val="en-GB" w:eastAsia="en-US"/>
        </w:rPr>
        <w:t xml:space="preserve"> Following this five-year period, the personal data is transferred to the historical archives and a review takes place no later than 25 years after that transfer to the historical archives to evaluate whether to keep the data permanently or to delete some or all data.</w:t>
      </w:r>
    </w:p>
    <w:p w14:paraId="007DA26D" w14:textId="77777777" w:rsidR="005F1D2D" w:rsidRPr="00B12B67" w:rsidRDefault="005F1D2D" w:rsidP="005F1D2D">
      <w:pPr>
        <w:pStyle w:val="ListParagraph"/>
        <w:numPr>
          <w:ilvl w:val="0"/>
          <w:numId w:val="45"/>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When a group is closed down, it remains published in the Register </w:t>
      </w:r>
      <w:r>
        <w:rPr>
          <w:rFonts w:ascii="Calibri" w:eastAsia="Calibri" w:hAnsi="Calibri" w:cs="Calibri"/>
          <w:sz w:val="22"/>
          <w:szCs w:val="22"/>
          <w:lang w:val="en-GB" w:eastAsia="en-US"/>
        </w:rPr>
        <w:t xml:space="preserve">of expert groups </w:t>
      </w:r>
      <w:r w:rsidRPr="00B12B67">
        <w:rPr>
          <w:rFonts w:ascii="Calibri" w:eastAsia="Calibri" w:hAnsi="Calibri" w:cs="Calibri"/>
          <w:sz w:val="22"/>
          <w:szCs w:val="22"/>
          <w:lang w:val="en-GB" w:eastAsia="en-US"/>
        </w:rPr>
        <w:t xml:space="preserve">for five years, with the indication 'Closed'. </w:t>
      </w:r>
      <w:r>
        <w:rPr>
          <w:rFonts w:ascii="Calibri" w:eastAsia="Calibri" w:hAnsi="Calibri" w:cs="Calibri"/>
          <w:sz w:val="22"/>
          <w:szCs w:val="22"/>
          <w:lang w:val="en-GB" w:eastAsia="en-US"/>
        </w:rPr>
        <w:t>Those types of p</w:t>
      </w:r>
      <w:r w:rsidRPr="00B12B67">
        <w:rPr>
          <w:rFonts w:ascii="Calibri" w:eastAsia="Calibri" w:hAnsi="Calibri" w:cs="Calibri"/>
          <w:sz w:val="22"/>
          <w:szCs w:val="22"/>
          <w:lang w:val="en-GB" w:eastAsia="en-US"/>
        </w:rPr>
        <w:t xml:space="preserve">ersonal data other than the declarations of interests of members appointed in personal capacity </w:t>
      </w:r>
      <w:r>
        <w:rPr>
          <w:rFonts w:ascii="Calibri" w:eastAsia="Calibri" w:hAnsi="Calibri" w:cs="Calibri"/>
          <w:sz w:val="22"/>
          <w:szCs w:val="22"/>
          <w:lang w:val="en-GB" w:eastAsia="en-US"/>
        </w:rPr>
        <w:t xml:space="preserve">that were published while the group was active </w:t>
      </w:r>
      <w:r w:rsidRPr="00B12B67">
        <w:rPr>
          <w:rFonts w:ascii="Calibri" w:eastAsia="Calibri" w:hAnsi="Calibri" w:cs="Calibri"/>
          <w:sz w:val="22"/>
          <w:szCs w:val="22"/>
          <w:lang w:val="en-GB" w:eastAsia="en-US"/>
        </w:rPr>
        <w:t xml:space="preserve">remain visible on the </w:t>
      </w:r>
      <w:r>
        <w:rPr>
          <w:rFonts w:ascii="Calibri" w:eastAsia="Calibri" w:hAnsi="Calibri" w:cs="Calibri"/>
          <w:sz w:val="22"/>
          <w:szCs w:val="22"/>
          <w:lang w:val="en-GB" w:eastAsia="en-US"/>
        </w:rPr>
        <w:t>R</w:t>
      </w:r>
      <w:r w:rsidRPr="00B12B67">
        <w:rPr>
          <w:rFonts w:ascii="Calibri" w:eastAsia="Calibri" w:hAnsi="Calibri" w:cs="Calibri"/>
          <w:sz w:val="22"/>
          <w:szCs w:val="22"/>
          <w:lang w:val="en-GB" w:eastAsia="en-US"/>
        </w:rPr>
        <w:t>egister</w:t>
      </w:r>
      <w:r>
        <w:rPr>
          <w:rFonts w:ascii="Calibri" w:eastAsia="Calibri" w:hAnsi="Calibri" w:cs="Calibri"/>
          <w:sz w:val="22"/>
          <w:szCs w:val="22"/>
          <w:lang w:val="en-GB" w:eastAsia="en-US"/>
        </w:rPr>
        <w:t xml:space="preserve"> of expert groups</w:t>
      </w:r>
      <w:r w:rsidRPr="00B12B67">
        <w:rPr>
          <w:rFonts w:ascii="Calibri" w:eastAsia="Calibri" w:hAnsi="Calibri" w:cs="Calibri"/>
          <w:sz w:val="22"/>
          <w:szCs w:val="22"/>
          <w:lang w:val="en-GB" w:eastAsia="en-US"/>
        </w:rPr>
        <w:t xml:space="preserve"> during these five years</w:t>
      </w:r>
      <w:r>
        <w:rPr>
          <w:rFonts w:ascii="Calibri" w:eastAsia="Calibri" w:hAnsi="Calibri" w:cs="Calibri"/>
          <w:sz w:val="22"/>
          <w:szCs w:val="22"/>
          <w:lang w:val="en-GB" w:eastAsia="en-US"/>
        </w:rPr>
        <w:t>. On the contrary,</w:t>
      </w:r>
      <w:r w:rsidRPr="00B12B67">
        <w:rPr>
          <w:rFonts w:ascii="Calibri" w:eastAsia="Calibri" w:hAnsi="Calibri" w:cs="Calibri"/>
          <w:sz w:val="22"/>
          <w:szCs w:val="22"/>
          <w:lang w:val="en-GB" w:eastAsia="en-US"/>
        </w:rPr>
        <w:t xml:space="preserve"> the said declarations of interests are removed from the Register after closure of a group</w:t>
      </w:r>
      <w:r w:rsidRPr="002C2F9F">
        <w:rPr>
          <w:rFonts w:ascii="Calibri" w:eastAsia="Calibri" w:hAnsi="Calibri" w:cs="Calibri"/>
          <w:sz w:val="22"/>
          <w:szCs w:val="22"/>
          <w:lang w:val="en-GB" w:eastAsia="en-US"/>
        </w:rPr>
        <w:t xml:space="preserve"> </w:t>
      </w:r>
      <w:r>
        <w:rPr>
          <w:rFonts w:ascii="Calibri" w:eastAsia="Calibri" w:hAnsi="Calibri" w:cs="Calibri"/>
          <w:sz w:val="22"/>
          <w:szCs w:val="22"/>
          <w:lang w:val="en-GB" w:eastAsia="en-US"/>
        </w:rPr>
        <w:t xml:space="preserve">and are therefore not public anymore; </w:t>
      </w:r>
      <w:r w:rsidRPr="007C32E9">
        <w:rPr>
          <w:rFonts w:ascii="Calibri" w:eastAsia="Calibri" w:hAnsi="Calibri" w:cs="Calibri"/>
          <w:sz w:val="22"/>
          <w:szCs w:val="22"/>
          <w:lang w:val="en-GB" w:eastAsia="en-US"/>
        </w:rPr>
        <w:t xml:space="preserve">they are however kept by the competent Commission service for a period of five years after </w:t>
      </w:r>
      <w:r>
        <w:rPr>
          <w:rFonts w:ascii="Calibri" w:eastAsia="Calibri" w:hAnsi="Calibri" w:cs="Calibri"/>
          <w:sz w:val="22"/>
          <w:szCs w:val="22"/>
          <w:lang w:val="en-GB" w:eastAsia="en-US"/>
        </w:rPr>
        <w:t xml:space="preserve">the </w:t>
      </w:r>
      <w:r w:rsidRPr="007C32E9">
        <w:rPr>
          <w:rFonts w:ascii="Calibri" w:eastAsia="Calibri" w:hAnsi="Calibri" w:cs="Calibri"/>
          <w:sz w:val="22"/>
          <w:szCs w:val="22"/>
          <w:lang w:val="en-GB" w:eastAsia="en-US"/>
        </w:rPr>
        <w:t>closure of the group</w:t>
      </w:r>
      <w:r w:rsidRPr="00B12B67">
        <w:rPr>
          <w:rFonts w:ascii="Calibri" w:eastAsia="Calibri" w:hAnsi="Calibri" w:cs="Calibri"/>
          <w:sz w:val="22"/>
          <w:szCs w:val="22"/>
          <w:lang w:val="en-GB" w:eastAsia="en-US"/>
        </w:rPr>
        <w:t>.</w:t>
      </w:r>
      <w:r>
        <w:rPr>
          <w:rFonts w:ascii="Calibri" w:eastAsia="Calibri" w:hAnsi="Calibri" w:cs="Calibri"/>
          <w:sz w:val="22"/>
          <w:szCs w:val="22"/>
          <w:lang w:val="en-GB" w:eastAsia="en-US"/>
        </w:rPr>
        <w:t xml:space="preserve"> Following this five-year period after the closure of the group, the personal data is transferred to the historical archives and a review takes place no later than 25 years from that transfer to evaluate whether to keep the data permanently or to delete some or all data.</w:t>
      </w:r>
    </w:p>
    <w:p w14:paraId="6ECCD848" w14:textId="77777777" w:rsidR="005F1D2D" w:rsidRPr="00B12B67" w:rsidRDefault="005F1D2D" w:rsidP="005F1D2D">
      <w:pPr>
        <w:pStyle w:val="ListParagraph"/>
        <w:numPr>
          <w:ilvl w:val="0"/>
          <w:numId w:val="45"/>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An XML file is created daily with all the information regarding active groups. All versions of this file, showing the situation of the Register </w:t>
      </w:r>
      <w:r>
        <w:rPr>
          <w:rFonts w:ascii="Calibri" w:eastAsia="Calibri" w:hAnsi="Calibri" w:cs="Calibri"/>
          <w:sz w:val="22"/>
          <w:szCs w:val="22"/>
          <w:lang w:val="en-GB" w:eastAsia="en-US"/>
        </w:rPr>
        <w:t xml:space="preserve">of expert groups </w:t>
      </w:r>
      <w:r w:rsidRPr="00B12B67">
        <w:rPr>
          <w:rFonts w:ascii="Calibri" w:eastAsia="Calibri" w:hAnsi="Calibri" w:cs="Calibri"/>
          <w:sz w:val="22"/>
          <w:szCs w:val="22"/>
          <w:lang w:val="en-GB" w:eastAsia="en-US"/>
        </w:rPr>
        <w:t>as of the day it was created, are stored in a file server for 5 years and are not public.</w:t>
      </w:r>
    </w:p>
    <w:p w14:paraId="43923433" w14:textId="77777777" w:rsidR="005F1D2D" w:rsidRPr="00B12B67" w:rsidRDefault="005F1D2D" w:rsidP="005F1D2D">
      <w:pPr>
        <w:numPr>
          <w:ilvl w:val="0"/>
          <w:numId w:val="43"/>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How do we protect and safeguard your personal data?</w:t>
      </w:r>
    </w:p>
    <w:p w14:paraId="5AE95913" w14:textId="747312C5"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Personal data submitted in paper form is stored in the competent Commission </w:t>
      </w:r>
      <w:r>
        <w:rPr>
          <w:rFonts w:ascii="Calibri" w:eastAsia="Calibri" w:hAnsi="Calibri" w:cs="Calibri"/>
          <w:bCs/>
          <w:sz w:val="22"/>
          <w:szCs w:val="22"/>
        </w:rPr>
        <w:t>service</w:t>
      </w:r>
      <w:r w:rsidRPr="00B12B67">
        <w:rPr>
          <w:rFonts w:ascii="Calibri" w:eastAsia="Calibri" w:hAnsi="Calibri" w:cs="Calibri"/>
          <w:bCs/>
          <w:sz w:val="22"/>
          <w:szCs w:val="22"/>
        </w:rPr>
        <w:t>. All personal data in electronic format (e-mails, documents, databases, uploaded batches of data, etc.) are stored on the servers of the Commission</w:t>
      </w:r>
      <w:r w:rsidR="0065403A">
        <w:rPr>
          <w:rFonts w:ascii="Calibri" w:eastAsia="Calibri" w:hAnsi="Calibri" w:cs="Calibri"/>
          <w:bCs/>
          <w:sz w:val="22"/>
          <w:szCs w:val="22"/>
        </w:rPr>
        <w:t xml:space="preserve">. </w:t>
      </w:r>
      <w:r w:rsidRPr="00B12B67">
        <w:rPr>
          <w:rFonts w:ascii="Calibri" w:eastAsia="Calibri" w:hAnsi="Calibri" w:cs="Calibri"/>
          <w:bCs/>
          <w:sz w:val="22"/>
          <w:szCs w:val="22"/>
        </w:rPr>
        <w:t xml:space="preserve">All processing operations are carried out pursuant to the </w:t>
      </w:r>
      <w:hyperlink r:id="rId19" w:history="1">
        <w:r w:rsidRPr="00B12B67">
          <w:rPr>
            <w:rStyle w:val="Hyperlink"/>
            <w:rFonts w:ascii="Calibri" w:eastAsia="Calibri" w:hAnsi="Calibri" w:cs="Calibri"/>
            <w:bCs/>
            <w:sz w:val="22"/>
            <w:szCs w:val="22"/>
          </w:rPr>
          <w:t>Commission Decision (EU, Euratom) 2017/46</w:t>
        </w:r>
      </w:hyperlink>
      <w:r w:rsidRPr="00B12B67">
        <w:rPr>
          <w:rFonts w:ascii="Calibri" w:eastAsia="Calibri" w:hAnsi="Calibri" w:cs="Calibri"/>
          <w:bCs/>
          <w:sz w:val="22"/>
          <w:szCs w:val="22"/>
        </w:rPr>
        <w:t xml:space="preserve"> of 10 January 2017 on the security of communication and information systems in the European Commission.</w:t>
      </w:r>
    </w:p>
    <w:p w14:paraId="450B11DB" w14:textId="77777777" w:rsidR="005F1D2D" w:rsidRDefault="005F1D2D" w:rsidP="005F1D2D">
      <w:pPr>
        <w:spacing w:after="200"/>
        <w:rPr>
          <w:rFonts w:ascii="Calibri" w:eastAsia="Calibri" w:hAnsi="Calibri" w:cs="Calibri"/>
          <w:sz w:val="22"/>
          <w:szCs w:val="22"/>
        </w:rPr>
      </w:pPr>
      <w:r w:rsidRPr="00B12B67">
        <w:rPr>
          <w:rFonts w:ascii="Calibri" w:eastAsia="Calibri" w:hAnsi="Calibri" w:cs="Calibri"/>
          <w:sz w:val="22"/>
          <w:szCs w:val="22"/>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54491DAF" w14:textId="77777777" w:rsidR="005F1D2D" w:rsidRPr="00B12B67" w:rsidRDefault="005F1D2D" w:rsidP="005F1D2D">
      <w:pPr>
        <w:numPr>
          <w:ilvl w:val="0"/>
          <w:numId w:val="43"/>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lastRenderedPageBreak/>
        <w:t>Who has access to your personal data and to whom is it disclosed?</w:t>
      </w:r>
    </w:p>
    <w:p w14:paraId="1404A5A2"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Access to your personal data collected in the course of the process of selection of members of expert groups is provided to the Commission </w:t>
      </w:r>
      <w:r w:rsidRPr="00B12B67">
        <w:rPr>
          <w:rFonts w:ascii="Calibri" w:eastAsia="Calibri" w:hAnsi="Calibri" w:cs="Calibri"/>
          <w:sz w:val="22"/>
          <w:szCs w:val="22"/>
        </w:rPr>
        <w:t xml:space="preserve">staff </w:t>
      </w:r>
      <w:r>
        <w:rPr>
          <w:rFonts w:ascii="Calibri" w:eastAsia="Calibri" w:hAnsi="Calibri" w:cs="Calibri"/>
          <w:sz w:val="22"/>
          <w:szCs w:val="22"/>
        </w:rPr>
        <w:t>authorised</w:t>
      </w:r>
      <w:r w:rsidRPr="00B12B67">
        <w:rPr>
          <w:rFonts w:ascii="Calibri" w:eastAsia="Calibri" w:hAnsi="Calibri" w:cs="Calibri"/>
          <w:sz w:val="22"/>
          <w:szCs w:val="22"/>
        </w:rPr>
        <w:t xml:space="preserve"> for carrying out this processing operation and to </w:t>
      </w:r>
      <w:r>
        <w:rPr>
          <w:rFonts w:ascii="Calibri" w:eastAsia="Calibri" w:hAnsi="Calibri" w:cs="Calibri"/>
          <w:sz w:val="22"/>
          <w:szCs w:val="22"/>
        </w:rPr>
        <w:t xml:space="preserve">other </w:t>
      </w:r>
      <w:r w:rsidRPr="00B12B67">
        <w:rPr>
          <w:rFonts w:ascii="Calibri" w:eastAsia="Calibri" w:hAnsi="Calibri" w:cs="Calibri"/>
          <w:bCs/>
          <w:sz w:val="22"/>
          <w:szCs w:val="22"/>
        </w:rPr>
        <w:t xml:space="preserve">authorised </w:t>
      </w:r>
      <w:r>
        <w:rPr>
          <w:rFonts w:ascii="Calibri" w:eastAsia="Calibri" w:hAnsi="Calibri" w:cs="Calibri"/>
          <w:bCs/>
          <w:sz w:val="22"/>
          <w:szCs w:val="22"/>
        </w:rPr>
        <w:t xml:space="preserve">Commission </w:t>
      </w:r>
      <w:r w:rsidRPr="00B12B67">
        <w:rPr>
          <w:rFonts w:ascii="Calibri" w:eastAsia="Calibri" w:hAnsi="Calibri" w:cs="Calibri"/>
          <w:bCs/>
          <w:sz w:val="22"/>
          <w:szCs w:val="22"/>
        </w:rPr>
        <w:t>staff according to the “need to know” principle. Such staff abide by statutory, and when required, additional confidentiality agreements.</w:t>
      </w:r>
    </w:p>
    <w:p w14:paraId="1152F047"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Certain personal data collected, as explained </w:t>
      </w:r>
      <w:r>
        <w:rPr>
          <w:rFonts w:ascii="Calibri" w:eastAsia="Calibri" w:hAnsi="Calibri" w:cs="Calibri"/>
          <w:bCs/>
          <w:sz w:val="22"/>
          <w:szCs w:val="22"/>
        </w:rPr>
        <w:t>in Headings 4 and 5</w:t>
      </w:r>
      <w:r w:rsidRPr="00B12B67">
        <w:rPr>
          <w:rFonts w:ascii="Calibri" w:eastAsia="Calibri" w:hAnsi="Calibri" w:cs="Calibri"/>
          <w:bCs/>
          <w:sz w:val="22"/>
          <w:szCs w:val="22"/>
        </w:rPr>
        <w:t xml:space="preserve">, </w:t>
      </w:r>
      <w:r>
        <w:rPr>
          <w:rFonts w:ascii="Calibri" w:eastAsia="Calibri" w:hAnsi="Calibri" w:cs="Calibri"/>
          <w:bCs/>
          <w:sz w:val="22"/>
          <w:szCs w:val="22"/>
        </w:rPr>
        <w:t>are</w:t>
      </w:r>
      <w:r w:rsidRPr="00B12B67">
        <w:rPr>
          <w:rFonts w:ascii="Calibri" w:eastAsia="Calibri" w:hAnsi="Calibri" w:cs="Calibri"/>
          <w:bCs/>
          <w:sz w:val="22"/>
          <w:szCs w:val="22"/>
        </w:rPr>
        <w:t xml:space="preserve"> publicly available on the Register</w:t>
      </w:r>
      <w:r>
        <w:rPr>
          <w:rFonts w:ascii="Calibri" w:eastAsia="Calibri" w:hAnsi="Calibri" w:cs="Calibri"/>
          <w:bCs/>
          <w:sz w:val="22"/>
          <w:szCs w:val="22"/>
        </w:rPr>
        <w:t xml:space="preserve"> of expert groups</w:t>
      </w:r>
      <w:r w:rsidRPr="00B12B67">
        <w:rPr>
          <w:rFonts w:ascii="Calibri" w:eastAsia="Calibri" w:hAnsi="Calibri" w:cs="Calibri"/>
          <w:bCs/>
          <w:sz w:val="22"/>
          <w:szCs w:val="22"/>
        </w:rPr>
        <w:t xml:space="preserve">. </w:t>
      </w:r>
    </w:p>
    <w:p w14:paraId="35D87EA7" w14:textId="77777777" w:rsidR="005F1D2D"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The XML files referred to in </w:t>
      </w:r>
      <w:r>
        <w:rPr>
          <w:rFonts w:ascii="Calibri" w:eastAsia="Calibri" w:hAnsi="Calibri" w:cs="Calibri"/>
          <w:bCs/>
          <w:sz w:val="22"/>
          <w:szCs w:val="22"/>
        </w:rPr>
        <w:t>Heading </w:t>
      </w:r>
      <w:r w:rsidRPr="00B12B67">
        <w:rPr>
          <w:rFonts w:ascii="Calibri" w:eastAsia="Calibri" w:hAnsi="Calibri" w:cs="Calibri"/>
          <w:bCs/>
          <w:sz w:val="22"/>
          <w:szCs w:val="22"/>
        </w:rPr>
        <w:t xml:space="preserve">5 are only accessible to a reduced number of users in the Secretariat-General (System Owner) and IT development team within the Commission (System Supplier). </w:t>
      </w:r>
    </w:p>
    <w:p w14:paraId="4D7FA29C" w14:textId="77777777" w:rsidR="005F1D2D" w:rsidRPr="00A824E3" w:rsidRDefault="005F1D2D" w:rsidP="005F1D2D">
      <w:pPr>
        <w:rPr>
          <w:rFonts w:ascii="Calibri" w:eastAsia="Calibri" w:hAnsi="Calibri" w:cs="Calibri"/>
          <w:sz w:val="22"/>
          <w:szCs w:val="22"/>
          <w:lang w:val="en-IE"/>
        </w:rPr>
      </w:pPr>
      <w:r w:rsidRPr="00A824E3">
        <w:rPr>
          <w:rFonts w:ascii="Calibri" w:eastAsia="Calibri" w:hAnsi="Calibri" w:cs="Calibri"/>
          <w:sz w:val="22"/>
          <w:szCs w:val="22"/>
          <w:lang w:val="en-IE"/>
        </w:rPr>
        <w:t>Please note that pursuant to Article 3(13) of Regulation (EU) 2018/1725, public authorities (e.g. Court of Auditors, EU Court of Justice</w:t>
      </w:r>
      <w:r>
        <w:rPr>
          <w:rFonts w:ascii="Calibri" w:eastAsia="Calibri" w:hAnsi="Calibri" w:cs="Calibri"/>
          <w:sz w:val="22"/>
          <w:szCs w:val="22"/>
          <w:lang w:val="en-IE"/>
        </w:rPr>
        <w:t>, European Ombudsman</w:t>
      </w:r>
      <w:r w:rsidRPr="00A824E3">
        <w:rPr>
          <w:rFonts w:ascii="Calibri" w:eastAsia="Calibri" w:hAnsi="Calibri" w:cs="Calibri"/>
          <w:sz w:val="22"/>
          <w:szCs w:val="22"/>
          <w:lang w:val="en-IE"/>
        </w:rPr>
        <w:t>) which may receive personal data in the framework of a particular inquiry in accordance with Union or Member State law shall not be regarded as recipients. The further processing of those data by those public authorities shall be in compliance with the applicable data protection rules according to the purposes of the processing.</w:t>
      </w:r>
    </w:p>
    <w:p w14:paraId="348E21A0" w14:textId="77777777" w:rsidR="005F1D2D" w:rsidRPr="00F45573" w:rsidRDefault="005F1D2D" w:rsidP="005F1D2D">
      <w:pPr>
        <w:rPr>
          <w:rFonts w:ascii="Calibri" w:eastAsia="Calibri" w:hAnsi="Calibri" w:cs="Calibri"/>
          <w:bCs/>
          <w:sz w:val="22"/>
          <w:szCs w:val="22"/>
          <w:lang w:val="en-IE"/>
        </w:rPr>
      </w:pPr>
      <w:r w:rsidRPr="00A824E3">
        <w:rPr>
          <w:rFonts w:ascii="Calibri" w:eastAsia="Calibri" w:hAnsi="Calibri" w:cs="Calibri"/>
          <w:sz w:val="22"/>
          <w:szCs w:val="22"/>
        </w:rPr>
        <w:t>The information we collect will not be given to any third party, except to the extent and for the purpose we may be required to do so by law.</w:t>
      </w:r>
    </w:p>
    <w:p w14:paraId="4BACC0A1" w14:textId="77777777" w:rsidR="005F1D2D" w:rsidRPr="00B12B67" w:rsidRDefault="005F1D2D" w:rsidP="005F1D2D">
      <w:pPr>
        <w:keepNext/>
        <w:numPr>
          <w:ilvl w:val="0"/>
          <w:numId w:val="43"/>
        </w:numPr>
        <w:spacing w:after="200"/>
        <w:ind w:left="714" w:hanging="357"/>
        <w:rPr>
          <w:rFonts w:ascii="Calibri" w:eastAsia="Calibri" w:hAnsi="Calibri" w:cs="Calibri"/>
          <w:b/>
          <w:sz w:val="22"/>
          <w:szCs w:val="22"/>
          <w:u w:val="single"/>
        </w:rPr>
      </w:pPr>
      <w:r w:rsidRPr="00B12B67">
        <w:rPr>
          <w:rFonts w:ascii="Calibri" w:eastAsia="Calibri" w:hAnsi="Calibri" w:cs="Calibri"/>
          <w:b/>
          <w:sz w:val="22"/>
          <w:szCs w:val="22"/>
          <w:u w:val="single"/>
        </w:rPr>
        <w:t xml:space="preserve">What are your rights and how can you exercise them? </w:t>
      </w:r>
    </w:p>
    <w:p w14:paraId="3D66C199"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sz w:val="22"/>
          <w:szCs w:val="22"/>
        </w:rPr>
        <w:t xml:space="preserve">You </w:t>
      </w:r>
      <w:r w:rsidRPr="00B12B67">
        <w:rPr>
          <w:rFonts w:ascii="Calibri" w:eastAsia="Calibri" w:hAnsi="Calibri" w:cs="Calibri"/>
          <w:bCs/>
          <w:sz w:val="22"/>
          <w:szCs w:val="22"/>
        </w:rPr>
        <w:t>have specific rights as a ‘data subject’ under Chapter III (Articles 14-25)</w:t>
      </w:r>
      <w:r>
        <w:rPr>
          <w:rFonts w:ascii="Calibri" w:eastAsia="Calibri" w:hAnsi="Calibri" w:cs="Calibri"/>
          <w:bCs/>
          <w:sz w:val="22"/>
          <w:szCs w:val="22"/>
        </w:rPr>
        <w:t xml:space="preserve"> and Article 35</w:t>
      </w:r>
      <w:r w:rsidRPr="00B12B67">
        <w:rPr>
          <w:rFonts w:ascii="Calibri" w:eastAsia="Calibri" w:hAnsi="Calibri" w:cs="Calibri"/>
          <w:bCs/>
          <w:sz w:val="22"/>
          <w:szCs w:val="22"/>
        </w:rPr>
        <w:t>of Regulation (EU) 2018/1725, in particular the right to access your personal data and to rectify them in case your personal data is inaccurate or incomplete. Under certain conditions, you have the right to erase your personal data, to restrict the processing of your personal data, to object to the processing and the right to data portability.</w:t>
      </w:r>
    </w:p>
    <w:p w14:paraId="2A1DCDA5"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You have the right to object to the processing of your personal data</w:t>
      </w:r>
      <w:r>
        <w:rPr>
          <w:rFonts w:ascii="Calibri" w:eastAsia="Calibri" w:hAnsi="Calibri" w:cs="Calibri"/>
          <w:bCs/>
          <w:sz w:val="22"/>
          <w:szCs w:val="22"/>
        </w:rPr>
        <w:t xml:space="preserve"> </w:t>
      </w:r>
      <w:r w:rsidRPr="00B12B67">
        <w:rPr>
          <w:rFonts w:ascii="Calibri" w:eastAsia="Calibri" w:hAnsi="Calibri" w:cs="Calibri"/>
          <w:bCs/>
          <w:sz w:val="22"/>
          <w:szCs w:val="22"/>
        </w:rPr>
        <w:t>on grounds relating to your particular situation</w:t>
      </w:r>
      <w:r>
        <w:rPr>
          <w:rFonts w:ascii="Calibri" w:eastAsia="Calibri" w:hAnsi="Calibri" w:cs="Calibri"/>
          <w:bCs/>
          <w:sz w:val="22"/>
          <w:szCs w:val="22"/>
        </w:rPr>
        <w:t xml:space="preserve"> in accordance with Article 23(1) of</w:t>
      </w:r>
      <w:r w:rsidRPr="00B12B67">
        <w:rPr>
          <w:rFonts w:ascii="Calibri" w:eastAsia="Calibri" w:hAnsi="Calibri" w:cs="Calibri"/>
          <w:bCs/>
          <w:sz w:val="22"/>
          <w:szCs w:val="22"/>
        </w:rPr>
        <w:t xml:space="preserve"> Regulation (EU) 2018/1725</w:t>
      </w:r>
      <w:r>
        <w:rPr>
          <w:rFonts w:ascii="Calibri" w:eastAsia="Calibri" w:hAnsi="Calibri" w:cs="Calibri"/>
          <w:bCs/>
          <w:sz w:val="22"/>
          <w:szCs w:val="22"/>
        </w:rPr>
        <w:t xml:space="preserve">. </w:t>
      </w:r>
    </w:p>
    <w:p w14:paraId="5466FC38" w14:textId="77777777" w:rsidR="005F1D2D" w:rsidRDefault="005F1D2D" w:rsidP="005F1D2D">
      <w:pPr>
        <w:rPr>
          <w:rFonts w:ascii="Calibri" w:eastAsia="Calibri" w:hAnsi="Calibri" w:cs="Calibri"/>
          <w:bCs/>
          <w:sz w:val="22"/>
          <w:szCs w:val="22"/>
        </w:rPr>
      </w:pPr>
      <w:r>
        <w:rPr>
          <w:rFonts w:ascii="Calibri" w:eastAsia="Calibri" w:hAnsi="Calibri" w:cs="Calibri"/>
          <w:bCs/>
          <w:sz w:val="22"/>
          <w:szCs w:val="22"/>
        </w:rPr>
        <w:t>As indicated in Heading 4, i</w:t>
      </w:r>
      <w:r w:rsidRPr="00B12B67">
        <w:rPr>
          <w:rFonts w:ascii="Calibri" w:eastAsia="Calibri" w:hAnsi="Calibri" w:cs="Calibri"/>
          <w:bCs/>
          <w:sz w:val="22"/>
          <w:szCs w:val="22"/>
        </w:rPr>
        <w:t>f you are a representative of an organisation, Member State or another public entity, you may consent to have your name published on the Register</w:t>
      </w:r>
      <w:r>
        <w:rPr>
          <w:rFonts w:ascii="Calibri" w:eastAsia="Calibri" w:hAnsi="Calibri" w:cs="Calibri"/>
          <w:bCs/>
          <w:sz w:val="22"/>
          <w:szCs w:val="22"/>
        </w:rPr>
        <w:t xml:space="preserve"> of expert groups</w:t>
      </w:r>
      <w:r w:rsidRPr="00B12B67">
        <w:rPr>
          <w:rFonts w:ascii="Calibri" w:eastAsia="Calibri" w:hAnsi="Calibri" w:cs="Calibri"/>
          <w:bCs/>
          <w:sz w:val="22"/>
          <w:szCs w:val="22"/>
        </w:rPr>
        <w:t>. You can withdraw your consent at any time by notifying the Data Controller. The withdrawal will not affect the lawfulness of the processing carried out before you have withdrawn the consent.</w:t>
      </w:r>
    </w:p>
    <w:p w14:paraId="0DE6E2EA" w14:textId="77777777" w:rsidR="005F1D2D" w:rsidRDefault="005F1D2D" w:rsidP="005F1D2D">
      <w:pPr>
        <w:rPr>
          <w:rFonts w:ascii="Calibri" w:eastAsia="Calibri" w:hAnsi="Calibri" w:cs="Calibri"/>
          <w:bCs/>
          <w:sz w:val="22"/>
          <w:szCs w:val="22"/>
        </w:rPr>
      </w:pPr>
      <w:r>
        <w:rPr>
          <w:rFonts w:ascii="Calibri" w:eastAsia="Calibri" w:hAnsi="Calibri" w:cs="Calibri"/>
          <w:bCs/>
          <w:sz w:val="22"/>
          <w:szCs w:val="22"/>
        </w:rPr>
        <w:t xml:space="preserve">Finally, and only as regards the publication of your name on the Register of expert groups, you may submit a request to the competent Commission service for a derogation where justified on compelling legitimate grounds in relation to your specific situation (such as the case where the publication of your name on the Register of expert groups could endanger your security or integrity).   </w:t>
      </w:r>
    </w:p>
    <w:p w14:paraId="6D9BD411"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You can exercise your rights by contacting the Data Controller or,</w:t>
      </w:r>
      <w:r>
        <w:rPr>
          <w:rFonts w:ascii="Calibri" w:eastAsia="Calibri" w:hAnsi="Calibri" w:cs="Calibri"/>
          <w:bCs/>
          <w:sz w:val="22"/>
          <w:szCs w:val="22"/>
        </w:rPr>
        <w:t xml:space="preserve"> </w:t>
      </w:r>
      <w:r w:rsidRPr="00B12B67">
        <w:rPr>
          <w:rFonts w:ascii="Calibri" w:eastAsia="Calibri" w:hAnsi="Calibri" w:cs="Calibri"/>
          <w:bCs/>
          <w:sz w:val="22"/>
          <w:szCs w:val="22"/>
        </w:rPr>
        <w:t xml:space="preserve">in case of conflict, the Data Protection Officer. If necessary, you can also address the European Data Protection Supervisor. Their contact information is given under </w:t>
      </w:r>
      <w:r>
        <w:rPr>
          <w:rFonts w:ascii="Calibri" w:eastAsia="Calibri" w:hAnsi="Calibri" w:cs="Calibri"/>
          <w:bCs/>
          <w:sz w:val="22"/>
          <w:szCs w:val="22"/>
        </w:rPr>
        <w:t>Heading </w:t>
      </w:r>
      <w:r w:rsidRPr="00B12B67">
        <w:rPr>
          <w:rFonts w:ascii="Calibri" w:eastAsia="Calibri" w:hAnsi="Calibri" w:cs="Calibri"/>
          <w:bCs/>
          <w:sz w:val="22"/>
          <w:szCs w:val="22"/>
        </w:rPr>
        <w:t xml:space="preserve">9 below. </w:t>
      </w:r>
    </w:p>
    <w:p w14:paraId="0E237EB3"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Where you wish to exercise your rights in the context of one or several specific processing operations, please provide their description (i.e. their Record reference(s) as specified under Heading </w:t>
      </w:r>
      <w:r>
        <w:rPr>
          <w:rFonts w:ascii="Calibri" w:eastAsia="Calibri" w:hAnsi="Calibri" w:cs="Calibri"/>
          <w:bCs/>
          <w:sz w:val="22"/>
          <w:szCs w:val="22"/>
        </w:rPr>
        <w:t>10</w:t>
      </w:r>
      <w:r w:rsidRPr="00B12B67">
        <w:rPr>
          <w:rFonts w:ascii="Calibri" w:eastAsia="Calibri" w:hAnsi="Calibri" w:cs="Calibri"/>
          <w:bCs/>
          <w:sz w:val="22"/>
          <w:szCs w:val="22"/>
        </w:rPr>
        <w:t xml:space="preserve"> below) in your request.</w:t>
      </w:r>
    </w:p>
    <w:p w14:paraId="02C04983" w14:textId="77777777" w:rsidR="005F1D2D" w:rsidRDefault="005F1D2D" w:rsidP="005F1D2D">
      <w:pPr>
        <w:rPr>
          <w:rFonts w:ascii="Calibri" w:eastAsia="Calibri" w:hAnsi="Calibri" w:cs="Calibri"/>
          <w:bCs/>
          <w:sz w:val="22"/>
          <w:szCs w:val="22"/>
        </w:rPr>
      </w:pPr>
      <w:r w:rsidRPr="00AF5079">
        <w:rPr>
          <w:rFonts w:ascii="Calibri" w:eastAsia="Calibri" w:hAnsi="Calibri" w:cs="Calibri"/>
          <w:bCs/>
          <w:sz w:val="22"/>
          <w:szCs w:val="22"/>
        </w:rPr>
        <w:lastRenderedPageBreak/>
        <w:t xml:space="preserve">Data subject requests shall be handled within one month from receipt of the request by the Commission. That period may be extended pursuant to 14(3) of Regulation (EU) 2018/1725. Should more time be required to handle the request for justified reasons, the data subject shall receive a holding reply from the </w:t>
      </w:r>
      <w:r>
        <w:rPr>
          <w:rFonts w:ascii="Calibri" w:eastAsia="Calibri" w:hAnsi="Calibri" w:cs="Calibri"/>
          <w:bCs/>
          <w:sz w:val="22"/>
          <w:szCs w:val="22"/>
        </w:rPr>
        <w:t xml:space="preserve">unit </w:t>
      </w:r>
      <w:r w:rsidRPr="00AF5079">
        <w:rPr>
          <w:rFonts w:ascii="Calibri" w:eastAsia="Calibri" w:hAnsi="Calibri" w:cs="Calibri"/>
          <w:bCs/>
          <w:sz w:val="22"/>
          <w:szCs w:val="22"/>
        </w:rPr>
        <w:t>responsible for the request.</w:t>
      </w:r>
    </w:p>
    <w:p w14:paraId="25D0C7B6" w14:textId="77777777" w:rsidR="005F1D2D" w:rsidRPr="00B12B67" w:rsidRDefault="005F1D2D" w:rsidP="005F1D2D">
      <w:pPr>
        <w:rPr>
          <w:rFonts w:ascii="Calibri" w:eastAsia="Calibri" w:hAnsi="Calibri" w:cs="Calibri"/>
          <w:bCs/>
          <w:sz w:val="22"/>
          <w:szCs w:val="22"/>
        </w:rPr>
      </w:pPr>
    </w:p>
    <w:p w14:paraId="558A4F89" w14:textId="77777777" w:rsidR="005F1D2D" w:rsidRPr="00B12B67" w:rsidRDefault="005F1D2D" w:rsidP="005F1D2D">
      <w:pPr>
        <w:keepNext/>
        <w:numPr>
          <w:ilvl w:val="0"/>
          <w:numId w:val="43"/>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Contact information</w:t>
      </w:r>
    </w:p>
    <w:p w14:paraId="361A1103" w14:textId="77777777" w:rsidR="005F1D2D" w:rsidRPr="00B12B67" w:rsidRDefault="005F1D2D" w:rsidP="005F1D2D">
      <w:pPr>
        <w:pStyle w:val="ListParagraph"/>
        <w:keepNext/>
        <w:widowControl w:val="0"/>
        <w:numPr>
          <w:ilvl w:val="0"/>
          <w:numId w:val="44"/>
        </w:numPr>
        <w:rPr>
          <w:rFonts w:ascii="Calibri" w:eastAsia="Calibri" w:hAnsi="Calibri" w:cs="Calibri"/>
          <w:sz w:val="22"/>
          <w:szCs w:val="22"/>
          <w:lang w:val="en-GB" w:eastAsia="en-US"/>
        </w:rPr>
      </w:pPr>
      <w:r w:rsidRPr="00B12B67">
        <w:rPr>
          <w:rFonts w:ascii="Calibri" w:eastAsia="Calibri" w:hAnsi="Calibri" w:cs="Calibri"/>
          <w:b/>
          <w:sz w:val="22"/>
          <w:szCs w:val="22"/>
          <w:lang w:val="en-GB" w:eastAsia="en-US"/>
        </w:rPr>
        <w:t>The Data Controller</w:t>
      </w:r>
    </w:p>
    <w:p w14:paraId="72216825" w14:textId="77777777" w:rsidR="0065403A" w:rsidRPr="0065403A" w:rsidRDefault="005F1D2D" w:rsidP="0065403A">
      <w:pPr>
        <w:widowControl w:val="0"/>
        <w:rPr>
          <w:rFonts w:ascii="Calibri" w:eastAsia="Calibri" w:hAnsi="Calibri" w:cs="Calibri"/>
          <w:sz w:val="22"/>
          <w:szCs w:val="22"/>
          <w:lang w:val="en-IE"/>
        </w:rPr>
      </w:pPr>
      <w:r w:rsidRPr="004B47FA">
        <w:rPr>
          <w:rFonts w:ascii="Calibri" w:eastAsia="Calibri" w:hAnsi="Calibri" w:cs="Calibri"/>
          <w:sz w:val="22"/>
          <w:szCs w:val="22"/>
        </w:rPr>
        <w:t>Regarding the personal data collected in the course of the process of selection of the members of the expert groups, if you would like to exercise your rights under Regulation (EU) 2018/1725, or if you have comments, questions or concerns, or if you would like to submit a complaint</w:t>
      </w:r>
      <w:r>
        <w:rPr>
          <w:rFonts w:ascii="Calibri" w:eastAsia="Calibri" w:hAnsi="Calibri" w:cs="Calibri"/>
          <w:sz w:val="22"/>
          <w:szCs w:val="22"/>
        </w:rPr>
        <w:t>,</w:t>
      </w:r>
      <w:r w:rsidRPr="004B47FA">
        <w:rPr>
          <w:rFonts w:ascii="Calibri" w:eastAsia="Calibri" w:hAnsi="Calibri" w:cs="Calibri"/>
          <w:sz w:val="22"/>
          <w:szCs w:val="22"/>
        </w:rPr>
        <w:t xml:space="preserve"> </w:t>
      </w:r>
      <w:r w:rsidR="0065403A" w:rsidRPr="0065403A">
        <w:rPr>
          <w:rFonts w:ascii="Calibri" w:eastAsia="Calibri" w:hAnsi="Calibri" w:cs="Calibri"/>
          <w:sz w:val="22"/>
          <w:szCs w:val="22"/>
          <w:lang w:val="en-IE"/>
        </w:rPr>
        <w:t xml:space="preserve">please contact: DG TAXUD / Directorate D / Unit D1 at the following email address: TAXUD-PLATFORM@ec.europa.eu. </w:t>
      </w:r>
    </w:p>
    <w:p w14:paraId="50B60C9B" w14:textId="6B92CCF5" w:rsidR="005F1D2D" w:rsidRPr="00B12B67" w:rsidRDefault="0065403A" w:rsidP="0065403A">
      <w:pPr>
        <w:widowControl w:val="0"/>
        <w:rPr>
          <w:rFonts w:ascii="Calibri" w:eastAsia="Calibri" w:hAnsi="Calibri" w:cs="Calibri"/>
          <w:sz w:val="22"/>
          <w:szCs w:val="22"/>
        </w:rPr>
      </w:pPr>
      <w:r w:rsidRPr="0065403A">
        <w:rPr>
          <w:rFonts w:ascii="Calibri" w:eastAsia="Calibri" w:hAnsi="Calibri" w:cs="Calibri"/>
          <w:sz w:val="22"/>
          <w:szCs w:val="22"/>
          <w:lang w:val="en-IE"/>
        </w:rPr>
        <w:t xml:space="preserve">Likewise, </w:t>
      </w:r>
      <w:r w:rsidR="005F1D2D">
        <w:rPr>
          <w:rFonts w:ascii="Calibri" w:eastAsia="Calibri" w:hAnsi="Calibri" w:cs="Calibri"/>
          <w:sz w:val="22"/>
          <w:szCs w:val="22"/>
        </w:rPr>
        <w:t>as regards the data published on the Register of expert groups,</w:t>
      </w:r>
      <w:r w:rsidR="005F1D2D" w:rsidRPr="00B12B67">
        <w:rPr>
          <w:rFonts w:ascii="Calibri" w:eastAsia="Calibri" w:hAnsi="Calibri" w:cs="Calibri"/>
          <w:sz w:val="22"/>
          <w:szCs w:val="22"/>
        </w:rPr>
        <w:t xml:space="preserve"> please contact the </w:t>
      </w:r>
      <w:r w:rsidR="005F1D2D">
        <w:rPr>
          <w:rFonts w:ascii="Calibri" w:eastAsia="Calibri" w:hAnsi="Calibri" w:cs="Calibri"/>
          <w:sz w:val="22"/>
          <w:szCs w:val="22"/>
        </w:rPr>
        <w:t xml:space="preserve">corresponding </w:t>
      </w:r>
      <w:r w:rsidR="005F1D2D" w:rsidRPr="00B12B67">
        <w:rPr>
          <w:rFonts w:ascii="Calibri" w:eastAsia="Calibri" w:hAnsi="Calibri" w:cs="Calibri"/>
          <w:sz w:val="22"/>
          <w:szCs w:val="22"/>
        </w:rPr>
        <w:t>Data Controller</w:t>
      </w:r>
      <w:r w:rsidR="005F1D2D">
        <w:rPr>
          <w:rFonts w:ascii="Calibri" w:eastAsia="Calibri" w:hAnsi="Calibri" w:cs="Calibri"/>
          <w:sz w:val="22"/>
          <w:szCs w:val="22"/>
        </w:rPr>
        <w:t xml:space="preserve"> </w:t>
      </w:r>
      <w:r w:rsidR="005F1D2D" w:rsidRPr="00DD1CDA">
        <w:rPr>
          <w:rFonts w:ascii="Calibri" w:eastAsia="Calibri" w:hAnsi="Calibri" w:cs="Calibri"/>
          <w:sz w:val="22"/>
          <w:szCs w:val="22"/>
        </w:rPr>
        <w:t xml:space="preserve">Secretariat-General, Unit </w:t>
      </w:r>
      <w:r w:rsidR="005F1D2D">
        <w:rPr>
          <w:rFonts w:ascii="Calibri" w:eastAsia="Calibri" w:hAnsi="Calibri" w:cs="Calibri"/>
          <w:sz w:val="22"/>
          <w:szCs w:val="22"/>
        </w:rPr>
        <w:t>F</w:t>
      </w:r>
      <w:r w:rsidR="005F1D2D" w:rsidRPr="00DD1CDA">
        <w:rPr>
          <w:rFonts w:ascii="Calibri" w:eastAsia="Calibri" w:hAnsi="Calibri" w:cs="Calibri"/>
          <w:sz w:val="22"/>
          <w:szCs w:val="22"/>
        </w:rPr>
        <w:t>4</w:t>
      </w:r>
      <w:r w:rsidR="005F1D2D">
        <w:rPr>
          <w:rFonts w:ascii="Calibri" w:eastAsia="Calibri" w:hAnsi="Calibri" w:cs="Calibri"/>
          <w:sz w:val="22"/>
          <w:szCs w:val="22"/>
        </w:rPr>
        <w:t>:</w:t>
      </w:r>
      <w:r w:rsidR="005F1D2D" w:rsidRPr="00B12B67">
        <w:rPr>
          <w:rFonts w:ascii="Calibri" w:eastAsia="Calibri" w:hAnsi="Calibri" w:cs="Calibri"/>
          <w:sz w:val="22"/>
          <w:szCs w:val="22"/>
        </w:rPr>
        <w:t xml:space="preserve"> </w:t>
      </w:r>
      <w:hyperlink r:id="rId20" w:history="1">
        <w:r w:rsidR="005F1D2D" w:rsidRPr="008922DB">
          <w:rPr>
            <w:rStyle w:val="Hyperlink"/>
            <w:rFonts w:ascii="Calibri" w:eastAsia="Calibri" w:hAnsi="Calibri" w:cs="Calibri"/>
            <w:sz w:val="22"/>
            <w:szCs w:val="22"/>
          </w:rPr>
          <w:t>SG-EXPERT-GROUPS@ec.europa.eu</w:t>
        </w:r>
      </w:hyperlink>
      <w:r w:rsidR="005F1D2D">
        <w:rPr>
          <w:rFonts w:ascii="Calibri" w:eastAsia="Calibri" w:hAnsi="Calibri" w:cs="Calibri"/>
          <w:sz w:val="22"/>
          <w:szCs w:val="22"/>
        </w:rPr>
        <w:t>.</w:t>
      </w:r>
    </w:p>
    <w:p w14:paraId="730E78E9" w14:textId="77777777" w:rsidR="005F1D2D" w:rsidRPr="00B12B67" w:rsidRDefault="005F1D2D" w:rsidP="005F1D2D">
      <w:pPr>
        <w:pStyle w:val="ListParagraph"/>
        <w:keepNext/>
        <w:numPr>
          <w:ilvl w:val="0"/>
          <w:numId w:val="44"/>
        </w:numPr>
        <w:rPr>
          <w:rFonts w:ascii="Calibri" w:eastAsia="Calibri" w:hAnsi="Calibri" w:cs="Calibri"/>
          <w:sz w:val="22"/>
          <w:szCs w:val="22"/>
          <w:lang w:val="en-GB" w:eastAsia="en-US"/>
        </w:rPr>
      </w:pPr>
      <w:r w:rsidRPr="00B12B67">
        <w:rPr>
          <w:rFonts w:ascii="Calibri" w:eastAsia="Calibri" w:hAnsi="Calibri" w:cs="Calibri"/>
          <w:b/>
          <w:sz w:val="22"/>
          <w:szCs w:val="22"/>
          <w:lang w:val="en-GB" w:eastAsia="en-US"/>
        </w:rPr>
        <w:t>The Data Protection Officer (DPO) of the Commission</w:t>
      </w:r>
    </w:p>
    <w:p w14:paraId="0D418459" w14:textId="77777777" w:rsidR="005F1D2D" w:rsidRPr="00B12B67" w:rsidRDefault="005F1D2D" w:rsidP="005F1D2D">
      <w:pPr>
        <w:spacing w:after="0"/>
        <w:rPr>
          <w:rFonts w:ascii="Calibri" w:eastAsia="Calibri" w:hAnsi="Calibri" w:cs="Calibri"/>
          <w:sz w:val="22"/>
          <w:szCs w:val="22"/>
        </w:rPr>
      </w:pPr>
      <w:r w:rsidRPr="00B12B67">
        <w:rPr>
          <w:rFonts w:ascii="Calibri" w:eastAsia="Calibri" w:hAnsi="Calibri" w:cs="Calibri"/>
          <w:sz w:val="22"/>
          <w:szCs w:val="22"/>
        </w:rPr>
        <w:t>You may contact the Data Protection Officer (</w:t>
      </w:r>
      <w:hyperlink r:id="rId21" w:history="1">
        <w:r w:rsidRPr="00B12B67">
          <w:rPr>
            <w:rStyle w:val="Hyperlink"/>
            <w:rFonts w:ascii="Calibri" w:eastAsia="Calibri" w:hAnsi="Calibri" w:cs="Calibri"/>
            <w:sz w:val="22"/>
            <w:szCs w:val="22"/>
          </w:rPr>
          <w:t>DATA-PROTECTION-OFFICER@ec.europa.eu</w:t>
        </w:r>
      </w:hyperlink>
      <w:r w:rsidRPr="00B12B67">
        <w:rPr>
          <w:rFonts w:ascii="Calibri" w:eastAsia="Calibri" w:hAnsi="Calibri" w:cs="Calibri"/>
          <w:color w:val="0000FF"/>
          <w:sz w:val="22"/>
          <w:szCs w:val="22"/>
          <w:u w:val="single"/>
        </w:rPr>
        <w:t xml:space="preserve">) </w:t>
      </w:r>
      <w:r w:rsidRPr="00B12B67">
        <w:rPr>
          <w:rFonts w:ascii="Calibri" w:eastAsia="Calibri" w:hAnsi="Calibri" w:cs="Calibri"/>
          <w:sz w:val="22"/>
          <w:szCs w:val="22"/>
        </w:rPr>
        <w:t>with regard to issues related to the processing of your personal data under Regulation (EU) 2018/1725.</w:t>
      </w:r>
    </w:p>
    <w:p w14:paraId="257F0DFF" w14:textId="77777777" w:rsidR="005F1D2D" w:rsidRPr="00B12B67" w:rsidRDefault="005F1D2D" w:rsidP="005F1D2D">
      <w:pPr>
        <w:spacing w:after="0"/>
        <w:rPr>
          <w:rFonts w:ascii="Calibri" w:eastAsia="Calibri" w:hAnsi="Calibri" w:cs="Calibri"/>
          <w:sz w:val="22"/>
          <w:szCs w:val="22"/>
        </w:rPr>
      </w:pPr>
    </w:p>
    <w:p w14:paraId="1648A3F1" w14:textId="77777777" w:rsidR="005F1D2D" w:rsidRPr="00B12B67" w:rsidRDefault="005F1D2D" w:rsidP="005F1D2D">
      <w:pPr>
        <w:pStyle w:val="ListParagraph"/>
        <w:keepNext/>
        <w:numPr>
          <w:ilvl w:val="0"/>
          <w:numId w:val="44"/>
        </w:numPr>
        <w:spacing w:after="0"/>
        <w:ind w:left="357" w:hanging="357"/>
        <w:rPr>
          <w:rFonts w:ascii="Calibri" w:eastAsia="Calibri" w:hAnsi="Calibri" w:cs="Calibri"/>
          <w:b/>
          <w:sz w:val="22"/>
          <w:szCs w:val="22"/>
          <w:lang w:val="en-GB" w:eastAsia="en-US"/>
        </w:rPr>
      </w:pPr>
      <w:r w:rsidRPr="00B12B67">
        <w:rPr>
          <w:rFonts w:ascii="Calibri" w:eastAsia="Calibri" w:hAnsi="Calibri" w:cs="Calibri"/>
          <w:b/>
          <w:sz w:val="22"/>
          <w:szCs w:val="22"/>
          <w:lang w:val="en-GB" w:eastAsia="en-US"/>
        </w:rPr>
        <w:t>The European Data Protection Supervisor (EDPS)</w:t>
      </w:r>
    </w:p>
    <w:p w14:paraId="7BC5FFC8" w14:textId="77777777" w:rsidR="005F1D2D" w:rsidRPr="00B12B67" w:rsidRDefault="005F1D2D" w:rsidP="005F1D2D">
      <w:pPr>
        <w:spacing w:after="0"/>
        <w:rPr>
          <w:rFonts w:ascii="Calibri" w:eastAsia="Calibri" w:hAnsi="Calibri" w:cs="Calibri"/>
          <w:sz w:val="22"/>
          <w:szCs w:val="22"/>
        </w:rPr>
      </w:pPr>
    </w:p>
    <w:p w14:paraId="75F29470"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You have the right to have recourse (i.e. you can lodge a complaint) to the European Data Protection Supervisor</w:t>
      </w:r>
      <w:r w:rsidRPr="00B12B67">
        <w:rPr>
          <w:rFonts w:ascii="Calibri" w:eastAsia="Calibri" w:hAnsi="Calibri" w:cs="Calibri"/>
          <w:color w:val="0000FF"/>
          <w:sz w:val="22"/>
          <w:szCs w:val="22"/>
          <w:u w:val="single"/>
        </w:rPr>
        <w:t xml:space="preserve"> (</w:t>
      </w:r>
      <w:hyperlink r:id="rId22" w:history="1">
        <w:r w:rsidRPr="00B12B67">
          <w:rPr>
            <w:rFonts w:ascii="Calibri" w:eastAsia="Calibri" w:hAnsi="Calibri" w:cs="Calibri"/>
            <w:color w:val="0000FF"/>
            <w:sz w:val="22"/>
            <w:szCs w:val="22"/>
            <w:u w:val="single"/>
          </w:rPr>
          <w:t>edps@edps.europa.eu</w:t>
        </w:r>
      </w:hyperlink>
      <w:r w:rsidRPr="00B12B67">
        <w:rPr>
          <w:rFonts w:ascii="Calibri" w:eastAsia="Calibri" w:hAnsi="Calibri" w:cs="Calibri"/>
          <w:color w:val="0000FF"/>
          <w:sz w:val="22"/>
          <w:szCs w:val="22"/>
          <w:u w:val="single"/>
        </w:rPr>
        <w:t>)</w:t>
      </w:r>
      <w:r w:rsidRPr="00B12B67">
        <w:rPr>
          <w:rFonts w:ascii="Calibri" w:eastAsia="Calibri" w:hAnsi="Calibri" w:cs="Calibri"/>
          <w:color w:val="0000FF"/>
          <w:sz w:val="22"/>
          <w:szCs w:val="22"/>
        </w:rPr>
        <w:t xml:space="preserve"> </w:t>
      </w:r>
      <w:r w:rsidRPr="00B12B67">
        <w:rPr>
          <w:rFonts w:ascii="Calibri" w:eastAsia="Calibri" w:hAnsi="Calibri" w:cs="Calibri"/>
          <w:sz w:val="22"/>
          <w:szCs w:val="22"/>
        </w:rPr>
        <w:t>if you consider that your rights under Regulation (EU) 2018/1725 have been infringed as a result of the processing of your personal data by the Data Controller.</w:t>
      </w:r>
    </w:p>
    <w:p w14:paraId="76358565" w14:textId="77777777" w:rsidR="005F1D2D" w:rsidRPr="00B12B67" w:rsidRDefault="005F1D2D" w:rsidP="005F1D2D">
      <w:pPr>
        <w:numPr>
          <w:ilvl w:val="0"/>
          <w:numId w:val="43"/>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Where to find more detailed information?</w:t>
      </w:r>
    </w:p>
    <w:p w14:paraId="7E4B6581"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 xml:space="preserve">The Commission Data Protection Officer (DPO) publishes the register of all processing operations on personal data by the Commission, which have been documented and notified to him. You may access the register via the following link: </w:t>
      </w:r>
      <w:hyperlink r:id="rId23" w:history="1">
        <w:r w:rsidRPr="00B12B67">
          <w:rPr>
            <w:rFonts w:ascii="Calibri" w:eastAsia="Calibri" w:hAnsi="Calibri" w:cs="Calibri"/>
            <w:color w:val="0000FF"/>
            <w:sz w:val="22"/>
            <w:szCs w:val="22"/>
            <w:u w:val="single"/>
          </w:rPr>
          <w:t>http://ec.europa.eu/dpo-register</w:t>
        </w:r>
      </w:hyperlink>
      <w:r w:rsidRPr="00B12B67">
        <w:rPr>
          <w:rFonts w:ascii="Calibri" w:eastAsia="Calibri" w:hAnsi="Calibri" w:cs="Calibri"/>
          <w:sz w:val="22"/>
          <w:szCs w:val="22"/>
        </w:rPr>
        <w:t>.</w:t>
      </w:r>
    </w:p>
    <w:p w14:paraId="7F6AF4FC" w14:textId="6840892B" w:rsidR="00334821" w:rsidRPr="00931E14" w:rsidRDefault="005F1D2D" w:rsidP="00931E14">
      <w:pPr>
        <w:rPr>
          <w:rFonts w:ascii="Calibri" w:eastAsia="Calibri" w:hAnsi="Calibri" w:cs="Calibri"/>
          <w:b/>
          <w:sz w:val="22"/>
          <w:szCs w:val="22"/>
          <w:u w:val="single"/>
        </w:rPr>
      </w:pPr>
      <w:r>
        <w:rPr>
          <w:rFonts w:ascii="Calibri" w:eastAsia="Calibri" w:hAnsi="Calibri" w:cs="Calibri"/>
          <w:sz w:val="22"/>
          <w:szCs w:val="22"/>
        </w:rPr>
        <w:t>The</w:t>
      </w:r>
      <w:r w:rsidRPr="00B12B67">
        <w:rPr>
          <w:rFonts w:ascii="Calibri" w:eastAsia="Calibri" w:hAnsi="Calibri" w:cs="Calibri"/>
          <w:sz w:val="22"/>
          <w:szCs w:val="22"/>
        </w:rPr>
        <w:t>s</w:t>
      </w:r>
      <w:r>
        <w:rPr>
          <w:rFonts w:ascii="Calibri" w:eastAsia="Calibri" w:hAnsi="Calibri" w:cs="Calibri"/>
          <w:sz w:val="22"/>
          <w:szCs w:val="22"/>
        </w:rPr>
        <w:t>e</w:t>
      </w:r>
      <w:r w:rsidRPr="00B12B67">
        <w:rPr>
          <w:rFonts w:ascii="Calibri" w:eastAsia="Calibri" w:hAnsi="Calibri" w:cs="Calibri"/>
          <w:sz w:val="22"/>
          <w:szCs w:val="22"/>
        </w:rPr>
        <w:t xml:space="preserve"> specific processing operation</w:t>
      </w:r>
      <w:r>
        <w:rPr>
          <w:rFonts w:ascii="Calibri" w:eastAsia="Calibri" w:hAnsi="Calibri" w:cs="Calibri"/>
          <w:sz w:val="22"/>
          <w:szCs w:val="22"/>
        </w:rPr>
        <w:t>s</w:t>
      </w:r>
      <w:r w:rsidRPr="00B12B67">
        <w:rPr>
          <w:rFonts w:ascii="Calibri" w:eastAsia="Calibri" w:hAnsi="Calibri" w:cs="Calibri"/>
          <w:sz w:val="22"/>
          <w:szCs w:val="22"/>
        </w:rPr>
        <w:t xml:space="preserve"> </w:t>
      </w:r>
      <w:r>
        <w:rPr>
          <w:rFonts w:ascii="Calibri" w:eastAsia="Calibri" w:hAnsi="Calibri" w:cs="Calibri"/>
          <w:sz w:val="22"/>
          <w:szCs w:val="22"/>
        </w:rPr>
        <w:t>will be</w:t>
      </w:r>
      <w:r w:rsidRPr="00B12B67">
        <w:rPr>
          <w:rFonts w:ascii="Calibri" w:eastAsia="Calibri" w:hAnsi="Calibri" w:cs="Calibri"/>
          <w:sz w:val="22"/>
          <w:szCs w:val="22"/>
        </w:rPr>
        <w:t xml:space="preserve"> included in the DPO’s public register with the following Record reference</w:t>
      </w:r>
      <w:r>
        <w:rPr>
          <w:rFonts w:ascii="Calibri" w:eastAsia="Calibri" w:hAnsi="Calibri" w:cs="Calibri"/>
          <w:sz w:val="22"/>
          <w:szCs w:val="22"/>
        </w:rPr>
        <w:t>s</w:t>
      </w:r>
      <w:r w:rsidRPr="00B12B67">
        <w:rPr>
          <w:rFonts w:ascii="Calibri" w:eastAsia="Calibri" w:hAnsi="Calibri" w:cs="Calibri"/>
          <w:sz w:val="22"/>
          <w:szCs w:val="22"/>
        </w:rPr>
        <w:t xml:space="preserve">: </w:t>
      </w:r>
      <w:r w:rsidRPr="00E60B3A">
        <w:rPr>
          <w:rFonts w:ascii="Calibri" w:eastAsia="Calibri" w:hAnsi="Calibri" w:cs="Calibri"/>
          <w:sz w:val="22"/>
          <w:szCs w:val="22"/>
        </w:rPr>
        <w:t>DPR-EC-01066</w:t>
      </w:r>
      <w:r>
        <w:rPr>
          <w:rFonts w:ascii="Calibri" w:eastAsia="Calibri" w:hAnsi="Calibri" w:cs="Calibri"/>
          <w:sz w:val="22"/>
          <w:szCs w:val="22"/>
        </w:rPr>
        <w:t xml:space="preserve"> and DPR-EC-00656.</w:t>
      </w:r>
    </w:p>
    <w:sectPr w:rsidR="00334821" w:rsidRPr="00931E14" w:rsidSect="005D72C9">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6EA6" w14:textId="77777777" w:rsidR="00502F75" w:rsidRDefault="00502F75" w:rsidP="000941A7">
      <w:pPr>
        <w:spacing w:after="0"/>
      </w:pPr>
      <w:r>
        <w:separator/>
      </w:r>
    </w:p>
  </w:endnote>
  <w:endnote w:type="continuationSeparator" w:id="0">
    <w:p w14:paraId="485B6EA7" w14:textId="77777777" w:rsidR="00502F75" w:rsidRDefault="00502F75" w:rsidP="00094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A" w14:textId="77777777" w:rsidR="00502F75" w:rsidRDefault="00502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B" w14:textId="61A4CA6D" w:rsidR="00502F75" w:rsidRDefault="00502F75">
    <w:pPr>
      <w:pStyle w:val="Footer"/>
      <w:jc w:val="center"/>
    </w:pPr>
    <w:r>
      <w:fldChar w:fldCharType="begin"/>
    </w:r>
    <w:r>
      <w:instrText>PAGE</w:instrText>
    </w:r>
    <w:r>
      <w:fldChar w:fldCharType="separate"/>
    </w:r>
    <w:r w:rsidR="00834968">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D" w14:textId="77777777" w:rsidR="00502F75" w:rsidRDefault="00502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6EA4" w14:textId="77777777" w:rsidR="00502F75" w:rsidRDefault="00502F75" w:rsidP="000941A7">
      <w:pPr>
        <w:spacing w:after="0"/>
      </w:pPr>
      <w:r>
        <w:separator/>
      </w:r>
    </w:p>
  </w:footnote>
  <w:footnote w:type="continuationSeparator" w:id="0">
    <w:p w14:paraId="485B6EA5" w14:textId="77777777" w:rsidR="00502F75" w:rsidRDefault="00502F75" w:rsidP="000941A7">
      <w:pPr>
        <w:spacing w:after="0"/>
      </w:pPr>
      <w:r>
        <w:continuationSeparator/>
      </w:r>
    </w:p>
  </w:footnote>
  <w:footnote w:id="1">
    <w:p w14:paraId="77BF9849" w14:textId="6B25EFD6" w:rsidR="005B1318" w:rsidRPr="005B1318" w:rsidRDefault="005B1318">
      <w:pPr>
        <w:pStyle w:val="FootnoteText"/>
        <w:rPr>
          <w:lang w:val="en-IE"/>
        </w:rPr>
      </w:pPr>
      <w:r>
        <w:rPr>
          <w:rStyle w:val="FootnoteReference"/>
        </w:rPr>
        <w:footnoteRef/>
      </w:r>
      <w:r>
        <w:t xml:space="preserve"> </w:t>
      </w:r>
      <w:r w:rsidRPr="005B1318">
        <w:t>Commission Decision C(2016) 3301 final of 30 May 2016 establishing horizontal rules on the creation and operation of Commission expert groups (“the horizontal rules”).</w:t>
      </w:r>
    </w:p>
  </w:footnote>
  <w:footnote w:id="2">
    <w:p w14:paraId="5214B212" w14:textId="5149EA27" w:rsidR="00502F75" w:rsidRPr="00611EEF" w:rsidRDefault="00502F75" w:rsidP="000A6A45">
      <w:pPr>
        <w:pStyle w:val="FootnoteText"/>
        <w:spacing w:after="0"/>
      </w:pPr>
      <w:r>
        <w:rPr>
          <w:rStyle w:val="FootnoteReference"/>
        </w:rPr>
        <w:footnoteRef/>
      </w:r>
      <w:r>
        <w:t xml:space="preserve"> </w:t>
      </w:r>
      <w:r w:rsidRPr="00611EEF">
        <w:tab/>
      </w:r>
      <w:hyperlink r:id="rId1" w:anchor="en" w:history="1">
        <w:r w:rsidRPr="00213F0D">
          <w:rPr>
            <w:rStyle w:val="Hyperlink"/>
          </w:rPr>
          <w:t>http://ec.europa.eu/transparencyregister/public/homePage.do?locale=en#en</w:t>
        </w:r>
      </w:hyperlink>
      <w:r>
        <w:t xml:space="preserve"> </w:t>
      </w:r>
    </w:p>
  </w:footnote>
  <w:footnote w:id="3">
    <w:p w14:paraId="485B6EC1" w14:textId="1D0884A6" w:rsidR="00502F75" w:rsidRDefault="00502F75" w:rsidP="003863C6">
      <w:pPr>
        <w:pStyle w:val="FootnoteText"/>
        <w:spacing w:after="0"/>
      </w:pPr>
      <w:r>
        <w:rPr>
          <w:rStyle w:val="FootnoteReference"/>
        </w:rPr>
        <w:footnoteRef/>
      </w:r>
      <w:r>
        <w:t xml:space="preserve"> </w:t>
      </w:r>
      <w:r>
        <w:tab/>
        <w:t>C(2016) 3301.</w:t>
      </w:r>
    </w:p>
  </w:footnote>
  <w:footnote w:id="4">
    <w:p w14:paraId="485B6ECA" w14:textId="77777777" w:rsidR="00502F75" w:rsidRDefault="00502F75" w:rsidP="003863C6">
      <w:pPr>
        <w:pStyle w:val="FootnoteText"/>
        <w:spacing w:after="0"/>
      </w:pPr>
      <w:r>
        <w:rPr>
          <w:rStyle w:val="FootnoteReference"/>
        </w:rPr>
        <w:footnoteRef/>
      </w:r>
      <w:r>
        <w:t xml:space="preserve"> </w:t>
      </w:r>
      <w:r>
        <w:tab/>
        <w:t>Commission Decision (EU, Euratom) 2015/443 of 13 March 2015 on Security in the Commission (OJ L 72, 17.3.2015, p. 41).</w:t>
      </w:r>
    </w:p>
  </w:footnote>
  <w:footnote w:id="5">
    <w:p w14:paraId="485B6ECB" w14:textId="77777777" w:rsidR="00502F75" w:rsidRDefault="00502F75" w:rsidP="003863C6">
      <w:pPr>
        <w:pStyle w:val="FootnoteText"/>
        <w:spacing w:after="0"/>
      </w:pPr>
      <w:r>
        <w:rPr>
          <w:rStyle w:val="FootnoteReference"/>
        </w:rPr>
        <w:footnoteRef/>
      </w:r>
      <w:r>
        <w:t xml:space="preserve"> </w:t>
      </w:r>
      <w:r>
        <w:rPr>
          <w:lang w:val="sk-SK"/>
        </w:rPr>
        <w:tab/>
        <w:t>Commission Decision (EU, Euratom) 2015/444 of 13 March 2015 on the security rules for protecting EU classified information (OJ L 72, 17.3.2015, p. 53).</w:t>
      </w:r>
    </w:p>
  </w:footnote>
  <w:footnote w:id="6">
    <w:p w14:paraId="5522E6E2" w14:textId="63B970C3" w:rsidR="00502F75" w:rsidRPr="00F677C4" w:rsidRDefault="00502F75" w:rsidP="000A6A45">
      <w:pPr>
        <w:pStyle w:val="FootnoteText"/>
        <w:spacing w:after="0"/>
      </w:pPr>
      <w:r>
        <w:rPr>
          <w:rStyle w:val="FootnoteReference"/>
        </w:rPr>
        <w:footnoteRef/>
      </w:r>
      <w:r>
        <w:t xml:space="preserve"> </w:t>
      </w:r>
      <w:r>
        <w:tab/>
      </w:r>
      <w:hyperlink r:id="rId2" w:history="1">
        <w:r w:rsidRPr="00213F0D">
          <w:rPr>
            <w:rStyle w:val="Hyperlink"/>
          </w:rPr>
          <w:t>http://ec.europa.eu/transparency/regexpert/index.cfm</w:t>
        </w:r>
      </w:hyperlink>
      <w:r>
        <w:t xml:space="preserve"> </w:t>
      </w:r>
    </w:p>
  </w:footnote>
  <w:footnote w:id="7">
    <w:p w14:paraId="485B6ED4" w14:textId="77777777" w:rsidR="00502F75" w:rsidRDefault="00502F75" w:rsidP="003863C6">
      <w:pPr>
        <w:pStyle w:val="FootnoteText"/>
        <w:spacing w:after="0"/>
      </w:pPr>
      <w:r>
        <w:rPr>
          <w:rStyle w:val="FootnoteReference"/>
        </w:rPr>
        <w:footnoteRef/>
      </w:r>
      <w:r>
        <w:t xml:space="preserve">  </w:t>
      </w:r>
      <w:r>
        <w:tab/>
        <w:t xml:space="preserve">These exceptions are intended to protect public security, military affairs, international relations, financial, monetary or economic policy, privacy and integrity of the individual, commercial interests, court proceedings and legal advice, inspections/investigations/audits and the institution's decision-making process.   </w:t>
      </w:r>
    </w:p>
  </w:footnote>
  <w:footnote w:id="8">
    <w:p w14:paraId="485B6EDD" w14:textId="77777777" w:rsidR="00502F75" w:rsidRDefault="00502F75" w:rsidP="003863C6">
      <w:pPr>
        <w:pStyle w:val="FootnoteText"/>
        <w:spacing w:after="0"/>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9">
    <w:p w14:paraId="485B6EE2" w14:textId="77777777" w:rsidR="00502F75" w:rsidRDefault="00502F75" w:rsidP="003863C6">
      <w:pPr>
        <w:pStyle w:val="FootnoteText"/>
        <w:spacing w:after="0"/>
      </w:pPr>
      <w:r>
        <w:rPr>
          <w:rStyle w:val="FootnoteReference"/>
        </w:rPr>
        <w:footnoteRef/>
      </w:r>
      <w:r>
        <w:t xml:space="preserve"> </w:t>
      </w:r>
      <w:r>
        <w:tab/>
        <w:t>Idem.</w:t>
      </w:r>
    </w:p>
  </w:footnote>
  <w:footnote w:id="10">
    <w:p w14:paraId="485B6EE3" w14:textId="77777777" w:rsidR="00502F75" w:rsidRDefault="00502F75" w:rsidP="003863C6">
      <w:pPr>
        <w:pStyle w:val="FootnoteText"/>
        <w:spacing w:after="0"/>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11">
    <w:p w14:paraId="485B6EE7" w14:textId="77777777" w:rsidR="00502F75" w:rsidRDefault="00502F75" w:rsidP="003863C6">
      <w:pPr>
        <w:pStyle w:val="FootnoteText"/>
        <w:spacing w:after="0"/>
      </w:pPr>
      <w:r>
        <w:rPr>
          <w:rStyle w:val="FootnoteReference"/>
        </w:rPr>
        <w:footnoteRef/>
      </w:r>
      <w:r>
        <w:t xml:space="preserve"> </w:t>
      </w:r>
      <w:r>
        <w:tab/>
        <w:t>Idem.</w:t>
      </w:r>
    </w:p>
  </w:footnote>
  <w:footnote w:id="12">
    <w:p w14:paraId="6FB1119C" w14:textId="77777777" w:rsidR="005F1D2D" w:rsidRPr="00E663A9" w:rsidRDefault="005F1D2D" w:rsidP="005F1D2D">
      <w:pPr>
        <w:pStyle w:val="FootnoteText"/>
      </w:pPr>
      <w:r>
        <w:rPr>
          <w:rStyle w:val="FootnoteReference"/>
        </w:rPr>
        <w:footnoteRef/>
      </w:r>
      <w:r w:rsidRPr="00E663A9">
        <w:t xml:space="preserve"> </w:t>
      </w:r>
      <w:r>
        <w:tab/>
      </w:r>
      <w:r w:rsidRPr="00E663A9">
        <w:t xml:space="preserve">Provisions </w:t>
      </w:r>
      <w:r>
        <w:t xml:space="preserve">included in this privacy statement </w:t>
      </w:r>
      <w:r w:rsidRPr="00E663A9">
        <w:t xml:space="preserve">referring to expert groups equally apply </w:t>
      </w:r>
      <w:r>
        <w:t>to their sub-groups.</w:t>
      </w:r>
    </w:p>
  </w:footnote>
  <w:footnote w:id="13">
    <w:p w14:paraId="76FD89E6" w14:textId="77777777" w:rsidR="005F1D2D" w:rsidRPr="00F367C0" w:rsidRDefault="005F1D2D" w:rsidP="005F1D2D">
      <w:pPr>
        <w:pStyle w:val="FootnoteText"/>
      </w:pPr>
      <w:r w:rsidRPr="00DE00F2">
        <w:rPr>
          <w:rStyle w:val="FootnoteReference"/>
        </w:rPr>
        <w:footnoteRef/>
      </w:r>
      <w:r w:rsidRPr="00DE00F2">
        <w:t xml:space="preserve"> </w:t>
      </w:r>
      <w:r w:rsidRPr="00DE00F2">
        <w:tab/>
        <w:t>The Commission department responsible for the management of the expert group and the DPMS record number need to be specified in the privacy statement attached to the call.</w:t>
      </w:r>
    </w:p>
  </w:footnote>
  <w:footnote w:id="14">
    <w:p w14:paraId="77A0430C" w14:textId="77777777" w:rsidR="005F1D2D" w:rsidRPr="000F1BB3" w:rsidRDefault="005F1D2D" w:rsidP="005F1D2D">
      <w:pPr>
        <w:pStyle w:val="FootnoteText"/>
      </w:pPr>
      <w:r>
        <w:rPr>
          <w:rStyle w:val="FootnoteReference"/>
        </w:rPr>
        <w:footnoteRef/>
      </w:r>
      <w:r w:rsidRPr="00EA2763">
        <w:t xml:space="preserve"> </w:t>
      </w:r>
      <w:r w:rsidRPr="00EA2763">
        <w:tab/>
        <w:t xml:space="preserve">Commission Decision C(2016)3301 of 30 May 2016 </w:t>
      </w:r>
      <w:r w:rsidRPr="00A824E3">
        <w:t>establishing horizontal rules on the creation and operation of Commission expert groups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8" w14:textId="77777777" w:rsidR="00502F75" w:rsidRDefault="00502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9" w14:textId="77777777" w:rsidR="00502F75" w:rsidRDefault="00502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C" w14:textId="77777777" w:rsidR="00502F75" w:rsidRDefault="00502F7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1D9E98B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9A6BF1"/>
    <w:multiLevelType w:val="hybridMultilevel"/>
    <w:tmpl w:val="8D380A48"/>
    <w:lvl w:ilvl="0" w:tplc="BD68F100">
      <w:numFmt w:val="bullet"/>
      <w:lvlText w:val=""/>
      <w:lvlJc w:val="left"/>
      <w:pPr>
        <w:tabs>
          <w:tab w:val="num" w:pos="5400"/>
        </w:tabs>
        <w:ind w:left="5400" w:hanging="360"/>
      </w:pPr>
      <w:rPr>
        <w:rFonts w:ascii="Wingdings" w:eastAsia="Times New Roman" w:hAnsi="Wingdings" w:cs="Times New Roman"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82B6D"/>
    <w:multiLevelType w:val="multilevel"/>
    <w:tmpl w:val="5706E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F66D5B"/>
    <w:multiLevelType w:val="hybridMultilevel"/>
    <w:tmpl w:val="D71CD69A"/>
    <w:lvl w:ilvl="0" w:tplc="1A5A541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4E930D7"/>
    <w:multiLevelType w:val="multilevel"/>
    <w:tmpl w:val="EFD2E05E"/>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7F64541"/>
    <w:multiLevelType w:val="multilevel"/>
    <w:tmpl w:val="5E902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326F1A19"/>
    <w:multiLevelType w:val="hybridMultilevel"/>
    <w:tmpl w:val="D786AA1A"/>
    <w:lvl w:ilvl="0" w:tplc="A030D6D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A52C4F"/>
    <w:multiLevelType w:val="singleLevel"/>
    <w:tmpl w:val="CEFC5A24"/>
    <w:lvl w:ilvl="0">
      <w:start w:val="1"/>
      <w:numFmt w:val="bullet"/>
      <w:lvlRestart w:val="0"/>
      <w:pStyle w:val="IntrtEEE"/>
      <w:lvlText w:val="–"/>
      <w:lvlJc w:val="left"/>
      <w:pPr>
        <w:tabs>
          <w:tab w:val="num" w:pos="850"/>
        </w:tabs>
        <w:ind w:left="850" w:hanging="850"/>
      </w:pPr>
    </w:lvl>
  </w:abstractNum>
  <w:abstractNum w:abstractNumId="20"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41DE2C23"/>
    <w:multiLevelType w:val="hybridMultilevel"/>
    <w:tmpl w:val="F6140282"/>
    <w:lvl w:ilvl="0" w:tplc="A030D6D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8"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E1D612A"/>
    <w:multiLevelType w:val="hybridMultilevel"/>
    <w:tmpl w:val="AAD6436E"/>
    <w:lvl w:ilvl="0" w:tplc="BD68F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5860327B"/>
    <w:multiLevelType w:val="hybridMultilevel"/>
    <w:tmpl w:val="BFFCCF1E"/>
    <w:lvl w:ilvl="0" w:tplc="A20E9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375D5"/>
    <w:multiLevelType w:val="hybridMultilevel"/>
    <w:tmpl w:val="A608125E"/>
    <w:lvl w:ilvl="0" w:tplc="8F121C0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986215"/>
    <w:multiLevelType w:val="hybridMultilevel"/>
    <w:tmpl w:val="3C40CCBA"/>
    <w:lvl w:ilvl="0" w:tplc="89027CC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A22A7"/>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3"/>
        <w:szCs w:val="23"/>
        <w:u w:val="none"/>
        <w:lang w:val="s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413150"/>
    <w:multiLevelType w:val="hybridMultilevel"/>
    <w:tmpl w:val="3460D316"/>
    <w:lvl w:ilvl="0" w:tplc="A030D6D8">
      <w:start w:val="1"/>
      <w:numFmt w:val="bullet"/>
      <w:lvlText w:val="-"/>
      <w:lvlJc w:val="left"/>
      <w:pPr>
        <w:ind w:left="1572" w:hanging="360"/>
      </w:pPr>
      <w:rPr>
        <w:rFonts w:ascii="Times New Roman" w:hAnsi="Times New Roman" w:cs="Times New Roman" w:hint="default"/>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3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26161119">
    <w:abstractNumId w:val="1"/>
  </w:num>
  <w:num w:numId="2" w16cid:durableId="873150330">
    <w:abstractNumId w:val="0"/>
  </w:num>
  <w:num w:numId="3" w16cid:durableId="1437402144">
    <w:abstractNumId w:val="28"/>
  </w:num>
  <w:num w:numId="4" w16cid:durableId="463162938">
    <w:abstractNumId w:val="31"/>
  </w:num>
  <w:num w:numId="5" w16cid:durableId="1738505794">
    <w:abstractNumId w:val="21"/>
  </w:num>
  <w:num w:numId="6" w16cid:durableId="1160006333">
    <w:abstractNumId w:val="15"/>
  </w:num>
  <w:num w:numId="7" w16cid:durableId="1049645603">
    <w:abstractNumId w:val="8"/>
  </w:num>
  <w:num w:numId="8" w16cid:durableId="1984580760">
    <w:abstractNumId w:val="7"/>
  </w:num>
  <w:num w:numId="9" w16cid:durableId="738752895">
    <w:abstractNumId w:val="37"/>
  </w:num>
  <w:num w:numId="10" w16cid:durableId="1159662657">
    <w:abstractNumId w:val="39"/>
  </w:num>
  <w:num w:numId="11" w16cid:durableId="855584998">
    <w:abstractNumId w:val="38"/>
  </w:num>
  <w:num w:numId="12" w16cid:durableId="838154930">
    <w:abstractNumId w:val="40"/>
  </w:num>
  <w:num w:numId="13" w16cid:durableId="670054">
    <w:abstractNumId w:val="12"/>
  </w:num>
  <w:num w:numId="14" w16cid:durableId="1196578910">
    <w:abstractNumId w:val="23"/>
  </w:num>
  <w:num w:numId="15" w16cid:durableId="432669363">
    <w:abstractNumId w:val="25"/>
  </w:num>
  <w:num w:numId="16" w16cid:durableId="333262009">
    <w:abstractNumId w:val="24"/>
  </w:num>
  <w:num w:numId="17" w16cid:durableId="2116555169">
    <w:abstractNumId w:val="3"/>
  </w:num>
  <w:num w:numId="18" w16cid:durableId="610434523">
    <w:abstractNumId w:val="26"/>
  </w:num>
  <w:num w:numId="19" w16cid:durableId="1094520150">
    <w:abstractNumId w:val="16"/>
  </w:num>
  <w:num w:numId="20" w16cid:durableId="177891614">
    <w:abstractNumId w:val="27"/>
  </w:num>
  <w:num w:numId="21" w16cid:durableId="1649824836">
    <w:abstractNumId w:val="20"/>
  </w:num>
  <w:num w:numId="22" w16cid:durableId="629897297">
    <w:abstractNumId w:val="16"/>
  </w:num>
  <w:num w:numId="23" w16cid:durableId="984090444">
    <w:abstractNumId w:val="16"/>
  </w:num>
  <w:num w:numId="24" w16cid:durableId="600920512">
    <w:abstractNumId w:val="16"/>
  </w:num>
  <w:num w:numId="25" w16cid:durableId="1069494746">
    <w:abstractNumId w:val="16"/>
  </w:num>
  <w:num w:numId="26" w16cid:durableId="14429353">
    <w:abstractNumId w:val="16"/>
  </w:num>
  <w:num w:numId="27" w16cid:durableId="666712466">
    <w:abstractNumId w:val="16"/>
  </w:num>
  <w:num w:numId="28" w16cid:durableId="81799464">
    <w:abstractNumId w:val="19"/>
  </w:num>
  <w:num w:numId="29" w16cid:durableId="768241002">
    <w:abstractNumId w:val="13"/>
  </w:num>
  <w:num w:numId="30" w16cid:durableId="518474887">
    <w:abstractNumId w:val="35"/>
  </w:num>
  <w:num w:numId="31" w16cid:durableId="662047458">
    <w:abstractNumId w:val="6"/>
  </w:num>
  <w:num w:numId="32" w16cid:durableId="1665936411">
    <w:abstractNumId w:val="42"/>
  </w:num>
  <w:num w:numId="33" w16cid:durableId="161286707">
    <w:abstractNumId w:val="4"/>
  </w:num>
  <w:num w:numId="34" w16cid:durableId="791092032">
    <w:abstractNumId w:val="14"/>
  </w:num>
  <w:num w:numId="35" w16cid:durableId="1967812467">
    <w:abstractNumId w:val="29"/>
  </w:num>
  <w:num w:numId="36" w16cid:durableId="1712068215">
    <w:abstractNumId w:val="11"/>
  </w:num>
  <w:num w:numId="37" w16cid:durableId="642737936">
    <w:abstractNumId w:val="33"/>
  </w:num>
  <w:num w:numId="38" w16cid:durableId="302200823">
    <w:abstractNumId w:val="34"/>
  </w:num>
  <w:num w:numId="39" w16cid:durableId="1971741602">
    <w:abstractNumId w:val="36"/>
  </w:num>
  <w:num w:numId="40" w16cid:durableId="842818356">
    <w:abstractNumId w:val="22"/>
  </w:num>
  <w:num w:numId="41" w16cid:durableId="1819611465">
    <w:abstractNumId w:val="5"/>
  </w:num>
  <w:num w:numId="42" w16cid:durableId="1670982909">
    <w:abstractNumId w:val="30"/>
  </w:num>
  <w:num w:numId="43" w16cid:durableId="1452357695">
    <w:abstractNumId w:val="41"/>
  </w:num>
  <w:num w:numId="44" w16cid:durableId="451553713">
    <w:abstractNumId w:val="9"/>
  </w:num>
  <w:num w:numId="45" w16cid:durableId="2084330662">
    <w:abstractNumId w:val="32"/>
  </w:num>
  <w:num w:numId="46" w16cid:durableId="2120442861">
    <w:abstractNumId w:val="17"/>
  </w:num>
  <w:num w:numId="47" w16cid:durableId="168981348">
    <w:abstractNumId w:val="18"/>
  </w:num>
  <w:num w:numId="48" w16cid:durableId="264458774">
    <w:abstractNumId w:val="2"/>
  </w:num>
  <w:num w:numId="49" w16cid:durableId="2098167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430790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T"/>
  </w:docVars>
  <w:rsids>
    <w:rsidRoot w:val="000941A7"/>
    <w:rsid w:val="000057BF"/>
    <w:rsid w:val="00014040"/>
    <w:rsid w:val="00034001"/>
    <w:rsid w:val="00064DCF"/>
    <w:rsid w:val="00092F73"/>
    <w:rsid w:val="000941A7"/>
    <w:rsid w:val="000A6A45"/>
    <w:rsid w:val="000D0201"/>
    <w:rsid w:val="000D4C87"/>
    <w:rsid w:val="000D7DAE"/>
    <w:rsid w:val="000E410B"/>
    <w:rsid w:val="000E7308"/>
    <w:rsid w:val="0010292E"/>
    <w:rsid w:val="00104722"/>
    <w:rsid w:val="00107F0A"/>
    <w:rsid w:val="00115AAE"/>
    <w:rsid w:val="0014185B"/>
    <w:rsid w:val="0014209C"/>
    <w:rsid w:val="00147865"/>
    <w:rsid w:val="00160AC8"/>
    <w:rsid w:val="0018687F"/>
    <w:rsid w:val="001B6CB1"/>
    <w:rsid w:val="001C3613"/>
    <w:rsid w:val="001E0F82"/>
    <w:rsid w:val="001F14DF"/>
    <w:rsid w:val="001F232F"/>
    <w:rsid w:val="00212E9A"/>
    <w:rsid w:val="00215566"/>
    <w:rsid w:val="00251985"/>
    <w:rsid w:val="00255EDD"/>
    <w:rsid w:val="00263255"/>
    <w:rsid w:val="0026648B"/>
    <w:rsid w:val="00272BD1"/>
    <w:rsid w:val="00275A25"/>
    <w:rsid w:val="002A24FF"/>
    <w:rsid w:val="002B039E"/>
    <w:rsid w:val="002C5C92"/>
    <w:rsid w:val="002E611C"/>
    <w:rsid w:val="002E743D"/>
    <w:rsid w:val="00302782"/>
    <w:rsid w:val="003154E6"/>
    <w:rsid w:val="003228CA"/>
    <w:rsid w:val="0033235B"/>
    <w:rsid w:val="00334821"/>
    <w:rsid w:val="00343B62"/>
    <w:rsid w:val="00350921"/>
    <w:rsid w:val="0036445B"/>
    <w:rsid w:val="00377578"/>
    <w:rsid w:val="003857C3"/>
    <w:rsid w:val="003863C6"/>
    <w:rsid w:val="00391DD1"/>
    <w:rsid w:val="0039671C"/>
    <w:rsid w:val="003A5D8C"/>
    <w:rsid w:val="003C266F"/>
    <w:rsid w:val="003E7BB8"/>
    <w:rsid w:val="003F3D8D"/>
    <w:rsid w:val="00424462"/>
    <w:rsid w:val="00462467"/>
    <w:rsid w:val="00463706"/>
    <w:rsid w:val="00465CA3"/>
    <w:rsid w:val="004A57C9"/>
    <w:rsid w:val="004B4D43"/>
    <w:rsid w:val="004B6CEF"/>
    <w:rsid w:val="004D60A3"/>
    <w:rsid w:val="004E3C04"/>
    <w:rsid w:val="004F4769"/>
    <w:rsid w:val="00502F75"/>
    <w:rsid w:val="005568F8"/>
    <w:rsid w:val="00582AD3"/>
    <w:rsid w:val="0058582B"/>
    <w:rsid w:val="005B1318"/>
    <w:rsid w:val="005C1F9E"/>
    <w:rsid w:val="005C72E5"/>
    <w:rsid w:val="005D72C9"/>
    <w:rsid w:val="005E024C"/>
    <w:rsid w:val="005F1D2D"/>
    <w:rsid w:val="00611864"/>
    <w:rsid w:val="00611EEF"/>
    <w:rsid w:val="006154EE"/>
    <w:rsid w:val="006225AD"/>
    <w:rsid w:val="0062707E"/>
    <w:rsid w:val="006455CE"/>
    <w:rsid w:val="0065403A"/>
    <w:rsid w:val="00661903"/>
    <w:rsid w:val="00670B29"/>
    <w:rsid w:val="00696A75"/>
    <w:rsid w:val="006A6FA8"/>
    <w:rsid w:val="006E3078"/>
    <w:rsid w:val="006F4C1B"/>
    <w:rsid w:val="006F6975"/>
    <w:rsid w:val="00713FCF"/>
    <w:rsid w:val="00724AD8"/>
    <w:rsid w:val="0072535C"/>
    <w:rsid w:val="00734887"/>
    <w:rsid w:val="00741D7F"/>
    <w:rsid w:val="00760C7E"/>
    <w:rsid w:val="00761911"/>
    <w:rsid w:val="00780863"/>
    <w:rsid w:val="007B5F7B"/>
    <w:rsid w:val="007B6DE2"/>
    <w:rsid w:val="007F3722"/>
    <w:rsid w:val="00834968"/>
    <w:rsid w:val="0085452F"/>
    <w:rsid w:val="00871846"/>
    <w:rsid w:val="008C067C"/>
    <w:rsid w:val="008C3F40"/>
    <w:rsid w:val="008C3FC0"/>
    <w:rsid w:val="008D2532"/>
    <w:rsid w:val="008F42E7"/>
    <w:rsid w:val="009244B9"/>
    <w:rsid w:val="0092587C"/>
    <w:rsid w:val="00931E14"/>
    <w:rsid w:val="00942AE0"/>
    <w:rsid w:val="00965903"/>
    <w:rsid w:val="009913BB"/>
    <w:rsid w:val="00993C8F"/>
    <w:rsid w:val="0099785B"/>
    <w:rsid w:val="009A626B"/>
    <w:rsid w:val="009B27DE"/>
    <w:rsid w:val="009B4327"/>
    <w:rsid w:val="009C1CA8"/>
    <w:rsid w:val="009C3866"/>
    <w:rsid w:val="009D2B33"/>
    <w:rsid w:val="009D2CDC"/>
    <w:rsid w:val="009E6344"/>
    <w:rsid w:val="009F26F6"/>
    <w:rsid w:val="00A12E57"/>
    <w:rsid w:val="00A67022"/>
    <w:rsid w:val="00A844B2"/>
    <w:rsid w:val="00AA768D"/>
    <w:rsid w:val="00AB3500"/>
    <w:rsid w:val="00AB3BEF"/>
    <w:rsid w:val="00AD3381"/>
    <w:rsid w:val="00AD59D0"/>
    <w:rsid w:val="00AF3E56"/>
    <w:rsid w:val="00B0584C"/>
    <w:rsid w:val="00B1480D"/>
    <w:rsid w:val="00B23B8E"/>
    <w:rsid w:val="00B3528D"/>
    <w:rsid w:val="00B71FFC"/>
    <w:rsid w:val="00B737DB"/>
    <w:rsid w:val="00B86963"/>
    <w:rsid w:val="00B8741A"/>
    <w:rsid w:val="00B92117"/>
    <w:rsid w:val="00BB1CD5"/>
    <w:rsid w:val="00BC4B94"/>
    <w:rsid w:val="00BE7560"/>
    <w:rsid w:val="00C030B0"/>
    <w:rsid w:val="00C121EE"/>
    <w:rsid w:val="00C16AD3"/>
    <w:rsid w:val="00C30272"/>
    <w:rsid w:val="00C43D99"/>
    <w:rsid w:val="00CA0F5D"/>
    <w:rsid w:val="00CB1FA1"/>
    <w:rsid w:val="00CC0606"/>
    <w:rsid w:val="00CC3AD0"/>
    <w:rsid w:val="00CD47ED"/>
    <w:rsid w:val="00CE12BB"/>
    <w:rsid w:val="00CF4685"/>
    <w:rsid w:val="00CF64F1"/>
    <w:rsid w:val="00D05B29"/>
    <w:rsid w:val="00D2349C"/>
    <w:rsid w:val="00D25785"/>
    <w:rsid w:val="00D27789"/>
    <w:rsid w:val="00D318ED"/>
    <w:rsid w:val="00D410B0"/>
    <w:rsid w:val="00D57D91"/>
    <w:rsid w:val="00D73C7C"/>
    <w:rsid w:val="00D8586E"/>
    <w:rsid w:val="00D922D2"/>
    <w:rsid w:val="00DD3AD5"/>
    <w:rsid w:val="00DD6C8F"/>
    <w:rsid w:val="00E0711E"/>
    <w:rsid w:val="00E077FF"/>
    <w:rsid w:val="00E41DF5"/>
    <w:rsid w:val="00E648B3"/>
    <w:rsid w:val="00E75B72"/>
    <w:rsid w:val="00E85E79"/>
    <w:rsid w:val="00E91E16"/>
    <w:rsid w:val="00E95C46"/>
    <w:rsid w:val="00EB0910"/>
    <w:rsid w:val="00EB7E94"/>
    <w:rsid w:val="00EC018D"/>
    <w:rsid w:val="00EC1365"/>
    <w:rsid w:val="00EC5601"/>
    <w:rsid w:val="00EE1C82"/>
    <w:rsid w:val="00EF40D7"/>
    <w:rsid w:val="00F0612D"/>
    <w:rsid w:val="00F2645F"/>
    <w:rsid w:val="00F26C5B"/>
    <w:rsid w:val="00F32341"/>
    <w:rsid w:val="00F40E8A"/>
    <w:rsid w:val="00F521FA"/>
    <w:rsid w:val="00F53FA9"/>
    <w:rsid w:val="00F677C4"/>
    <w:rsid w:val="00F81171"/>
    <w:rsid w:val="00F90AEE"/>
    <w:rsid w:val="00F97721"/>
    <w:rsid w:val="00FB763D"/>
    <w:rsid w:val="00FC31FF"/>
    <w:rsid w:val="00FD7F83"/>
    <w:rsid w:val="00FE3C73"/>
    <w:rsid w:val="0D7B4793"/>
    <w:rsid w:val="2A1ADE0E"/>
    <w:rsid w:val="467C77E5"/>
    <w:rsid w:val="5AEC10DF"/>
    <w:rsid w:val="5C0F9A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5B6D6B"/>
  <w15:docId w15:val="{A83BF22D-75B8-44E7-A19E-EA629EB1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uiPriority w:val="99"/>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0941A7"/>
    <w:rPr>
      <w:rFonts w:ascii="Arial" w:hAnsi="Arial"/>
      <w:sz w:val="16"/>
      <w:lang w:eastAsia="en-US"/>
    </w:rPr>
  </w:style>
  <w:style w:type="character" w:customStyle="1" w:styleId="DateChar">
    <w:name w:val="Date Char"/>
    <w:basedOn w:val="DefaultParagraphFont"/>
    <w:link w:val="Date"/>
    <w:uiPriority w:val="99"/>
    <w:locked/>
    <w:rsid w:val="000941A7"/>
    <w:rPr>
      <w:sz w:val="24"/>
      <w:lang w:eastAsia="en-US"/>
    </w:rPr>
  </w:style>
  <w:style w:type="character" w:customStyle="1" w:styleId="HeaderChar">
    <w:name w:val="Header Char"/>
    <w:basedOn w:val="DefaultParagraphFont"/>
    <w:link w:val="Header"/>
    <w:uiPriority w:val="99"/>
    <w:locked/>
    <w:rsid w:val="000941A7"/>
    <w:rPr>
      <w:sz w:val="24"/>
      <w:lang w:eastAsia="en-US"/>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rsid w:val="00A67022"/>
    <w:rPr>
      <w:shd w:val="clear" w:color="auto" w:fill="auto"/>
      <w:vertAlign w:val="superscript"/>
    </w:rPr>
  </w:style>
  <w:style w:type="paragraph" w:customStyle="1" w:styleId="IntrtEEE">
    <w:name w:val="Intérêt EEE"/>
    <w:basedOn w:val="Normal"/>
    <w:next w:val="Normal"/>
    <w:rsid w:val="00A67022"/>
    <w:pPr>
      <w:numPr>
        <w:numId w:val="28"/>
      </w:numPr>
      <w:tabs>
        <w:tab w:val="clear" w:pos="850"/>
      </w:tabs>
      <w:spacing w:before="360"/>
      <w:ind w:left="0" w:firstLine="0"/>
      <w:jc w:val="center"/>
    </w:pPr>
    <w:rPr>
      <w:szCs w:val="24"/>
    </w:rPr>
  </w:style>
  <w:style w:type="paragraph" w:styleId="BalloonText">
    <w:name w:val="Balloon Text"/>
    <w:basedOn w:val="Normal"/>
    <w:link w:val="BalloonTextChar"/>
    <w:uiPriority w:val="99"/>
    <w:semiHidden/>
    <w:unhideWhenUsed/>
    <w:rsid w:val="00A670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022"/>
    <w:rPr>
      <w:rFonts w:ascii="Tahoma" w:hAnsi="Tahoma" w:cs="Tahoma"/>
      <w:sz w:val="16"/>
      <w:szCs w:val="16"/>
      <w:lang w:eastAsia="en-US"/>
    </w:rPr>
  </w:style>
  <w:style w:type="character" w:styleId="CommentReference">
    <w:name w:val="annotation reference"/>
    <w:basedOn w:val="DefaultParagraphFont"/>
    <w:uiPriority w:val="99"/>
    <w:semiHidden/>
    <w:unhideWhenUsed/>
    <w:rsid w:val="00661903"/>
    <w:rPr>
      <w:sz w:val="16"/>
      <w:szCs w:val="16"/>
    </w:rPr>
  </w:style>
  <w:style w:type="paragraph" w:styleId="CommentSubject">
    <w:name w:val="annotation subject"/>
    <w:basedOn w:val="CommentText"/>
    <w:next w:val="CommentText"/>
    <w:link w:val="CommentSubjectChar"/>
    <w:uiPriority w:val="99"/>
    <w:semiHidden/>
    <w:unhideWhenUsed/>
    <w:rsid w:val="00661903"/>
    <w:rPr>
      <w:b/>
      <w:bCs/>
    </w:rPr>
  </w:style>
  <w:style w:type="character" w:customStyle="1" w:styleId="CommentTextChar">
    <w:name w:val="Comment Text Char"/>
    <w:basedOn w:val="DefaultParagraphFont"/>
    <w:link w:val="CommentText"/>
    <w:uiPriority w:val="99"/>
    <w:rsid w:val="00661903"/>
    <w:rPr>
      <w:lang w:eastAsia="en-US"/>
    </w:rPr>
  </w:style>
  <w:style w:type="character" w:customStyle="1" w:styleId="CommentSubjectChar">
    <w:name w:val="Comment Subject Char"/>
    <w:basedOn w:val="CommentTextChar"/>
    <w:link w:val="CommentSubject"/>
    <w:uiPriority w:val="99"/>
    <w:semiHidden/>
    <w:rsid w:val="00661903"/>
    <w:rPr>
      <w:b/>
      <w:bCs/>
      <w:lang w:eastAsia="en-US"/>
    </w:rPr>
  </w:style>
  <w:style w:type="character" w:customStyle="1" w:styleId="FootnoteTextChar">
    <w:name w:val="Footnote Text Char"/>
    <w:basedOn w:val="DefaultParagraphFont"/>
    <w:link w:val="FootnoteText"/>
    <w:semiHidden/>
    <w:rsid w:val="00E91E16"/>
    <w:rPr>
      <w:lang w:eastAsia="en-US"/>
    </w:rPr>
  </w:style>
  <w:style w:type="character" w:styleId="Hyperlink">
    <w:name w:val="Hyperlink"/>
    <w:basedOn w:val="DefaultParagraphFont"/>
    <w:uiPriority w:val="99"/>
    <w:unhideWhenUsed/>
    <w:rsid w:val="000A6A45"/>
    <w:rPr>
      <w:color w:val="0000FF" w:themeColor="hyperlink"/>
      <w:u w:val="single"/>
    </w:rPr>
  </w:style>
  <w:style w:type="paragraph" w:customStyle="1" w:styleId="ZFlag">
    <w:name w:val="Z_Flag"/>
    <w:basedOn w:val="Normal"/>
    <w:next w:val="Normal"/>
    <w:uiPriority w:val="99"/>
    <w:semiHidden/>
    <w:rsid w:val="00334821"/>
    <w:pPr>
      <w:widowControl w:val="0"/>
      <w:spacing w:after="0"/>
      <w:ind w:right="85"/>
    </w:pPr>
    <w:rPr>
      <w:rFonts w:ascii="Arial" w:hAnsi="Arial"/>
      <w:lang w:val="fr-BE" w:eastAsia="fr-BE"/>
    </w:rPr>
  </w:style>
  <w:style w:type="paragraph" w:customStyle="1" w:styleId="ZCom">
    <w:name w:val="Z_Com"/>
    <w:basedOn w:val="Normal"/>
    <w:next w:val="Normal"/>
    <w:uiPriority w:val="99"/>
    <w:semiHidden/>
    <w:rsid w:val="00334821"/>
    <w:pPr>
      <w:widowControl w:val="0"/>
      <w:spacing w:before="90" w:after="0"/>
      <w:ind w:right="85"/>
    </w:pPr>
    <w:rPr>
      <w:rFonts w:ascii="Arial" w:hAnsi="Arial"/>
      <w:lang w:val="fr-BE" w:eastAsia="fr-BE"/>
    </w:rPr>
  </w:style>
  <w:style w:type="paragraph" w:customStyle="1" w:styleId="ZDGName">
    <w:name w:val="Z_DGName"/>
    <w:basedOn w:val="Normal"/>
    <w:uiPriority w:val="99"/>
    <w:semiHidden/>
    <w:rsid w:val="00334821"/>
    <w:pPr>
      <w:widowControl w:val="0"/>
      <w:spacing w:after="0"/>
      <w:ind w:right="85"/>
      <w:jc w:val="left"/>
    </w:pPr>
    <w:rPr>
      <w:rFonts w:ascii="Arial" w:hAnsi="Arial"/>
      <w:sz w:val="16"/>
      <w:lang w:val="fr-BE" w:eastAsia="fr-BE"/>
    </w:rPr>
  </w:style>
  <w:style w:type="paragraph" w:styleId="ListParagraph">
    <w:name w:val="List Paragraph"/>
    <w:basedOn w:val="Normal"/>
    <w:qFormat/>
    <w:rsid w:val="00334821"/>
    <w:pPr>
      <w:ind w:left="720"/>
      <w:contextualSpacing/>
    </w:pPr>
    <w:rPr>
      <w:lang w:val="fr-BE" w:eastAsia="fr-BE"/>
    </w:rPr>
  </w:style>
  <w:style w:type="paragraph" w:customStyle="1" w:styleId="Default">
    <w:name w:val="Default"/>
    <w:rsid w:val="007F3722"/>
    <w:pPr>
      <w:autoSpaceDE w:val="0"/>
      <w:autoSpaceDN w:val="0"/>
      <w:adjustRightInd w:val="0"/>
    </w:pPr>
    <w:rPr>
      <w:color w:val="000000"/>
      <w:sz w:val="24"/>
      <w:szCs w:val="24"/>
      <w:lang w:val="en-IE"/>
    </w:rPr>
  </w:style>
  <w:style w:type="paragraph" w:styleId="Revision">
    <w:name w:val="Revision"/>
    <w:hidden/>
    <w:uiPriority w:val="99"/>
    <w:semiHidden/>
    <w:rsid w:val="0065403A"/>
    <w:rPr>
      <w:sz w:val="24"/>
      <w:lang w:eastAsia="en-US"/>
    </w:rPr>
  </w:style>
  <w:style w:type="paragraph" w:customStyle="1" w:styleId="Point0number">
    <w:name w:val="Point 0 (number)"/>
    <w:basedOn w:val="Normal"/>
    <w:rsid w:val="005B1318"/>
    <w:pPr>
      <w:numPr>
        <w:numId w:val="49"/>
      </w:numPr>
      <w:spacing w:before="120" w:after="120"/>
    </w:pPr>
    <w:rPr>
      <w:rFonts w:eastAsiaTheme="minorHAnsi"/>
      <w:szCs w:val="22"/>
    </w:rPr>
  </w:style>
  <w:style w:type="paragraph" w:customStyle="1" w:styleId="Point1number">
    <w:name w:val="Point 1 (number)"/>
    <w:basedOn w:val="Normal"/>
    <w:rsid w:val="005B1318"/>
    <w:pPr>
      <w:numPr>
        <w:ilvl w:val="2"/>
        <w:numId w:val="49"/>
      </w:numPr>
      <w:spacing w:before="120" w:after="120"/>
    </w:pPr>
    <w:rPr>
      <w:rFonts w:eastAsiaTheme="minorHAnsi"/>
      <w:szCs w:val="22"/>
    </w:rPr>
  </w:style>
  <w:style w:type="paragraph" w:customStyle="1" w:styleId="Point2number">
    <w:name w:val="Point 2 (number)"/>
    <w:basedOn w:val="Normal"/>
    <w:rsid w:val="005B1318"/>
    <w:pPr>
      <w:numPr>
        <w:ilvl w:val="4"/>
        <w:numId w:val="49"/>
      </w:numPr>
      <w:spacing w:before="120" w:after="120"/>
    </w:pPr>
    <w:rPr>
      <w:rFonts w:eastAsiaTheme="minorHAnsi"/>
      <w:szCs w:val="22"/>
    </w:rPr>
  </w:style>
  <w:style w:type="paragraph" w:customStyle="1" w:styleId="Point3number">
    <w:name w:val="Point 3 (number)"/>
    <w:basedOn w:val="Normal"/>
    <w:rsid w:val="005B1318"/>
    <w:pPr>
      <w:numPr>
        <w:ilvl w:val="6"/>
        <w:numId w:val="49"/>
      </w:numPr>
      <w:spacing w:before="120" w:after="120"/>
    </w:pPr>
    <w:rPr>
      <w:rFonts w:eastAsiaTheme="minorHAnsi"/>
      <w:szCs w:val="22"/>
    </w:rPr>
  </w:style>
  <w:style w:type="paragraph" w:customStyle="1" w:styleId="Point0letter">
    <w:name w:val="Point 0 (letter)"/>
    <w:basedOn w:val="Normal"/>
    <w:rsid w:val="005B1318"/>
    <w:pPr>
      <w:numPr>
        <w:ilvl w:val="1"/>
        <w:numId w:val="49"/>
      </w:numPr>
      <w:spacing w:before="120" w:after="120"/>
    </w:pPr>
    <w:rPr>
      <w:rFonts w:eastAsiaTheme="minorHAnsi"/>
      <w:szCs w:val="22"/>
    </w:rPr>
  </w:style>
  <w:style w:type="paragraph" w:customStyle="1" w:styleId="Point1letter">
    <w:name w:val="Point 1 (letter)"/>
    <w:basedOn w:val="Normal"/>
    <w:rsid w:val="005B1318"/>
    <w:pPr>
      <w:numPr>
        <w:ilvl w:val="3"/>
        <w:numId w:val="49"/>
      </w:numPr>
      <w:spacing w:before="120" w:after="120"/>
    </w:pPr>
    <w:rPr>
      <w:rFonts w:eastAsiaTheme="minorHAnsi"/>
      <w:szCs w:val="22"/>
    </w:rPr>
  </w:style>
  <w:style w:type="paragraph" w:customStyle="1" w:styleId="Point2letter">
    <w:name w:val="Point 2 (letter)"/>
    <w:basedOn w:val="Normal"/>
    <w:rsid w:val="005B1318"/>
    <w:pPr>
      <w:numPr>
        <w:ilvl w:val="5"/>
        <w:numId w:val="49"/>
      </w:numPr>
      <w:spacing w:before="120" w:after="120"/>
    </w:pPr>
    <w:rPr>
      <w:rFonts w:eastAsiaTheme="minorHAnsi"/>
      <w:szCs w:val="22"/>
    </w:rPr>
  </w:style>
  <w:style w:type="paragraph" w:customStyle="1" w:styleId="Point3letter">
    <w:name w:val="Point 3 (letter)"/>
    <w:basedOn w:val="Normal"/>
    <w:rsid w:val="005B1318"/>
    <w:pPr>
      <w:numPr>
        <w:ilvl w:val="7"/>
        <w:numId w:val="49"/>
      </w:numPr>
      <w:spacing w:before="120" w:after="120"/>
    </w:pPr>
    <w:rPr>
      <w:rFonts w:eastAsiaTheme="minorHAnsi"/>
      <w:szCs w:val="22"/>
    </w:rPr>
  </w:style>
  <w:style w:type="paragraph" w:customStyle="1" w:styleId="Point4letter">
    <w:name w:val="Point 4 (letter)"/>
    <w:basedOn w:val="Normal"/>
    <w:rsid w:val="005B1318"/>
    <w:pPr>
      <w:numPr>
        <w:ilvl w:val="8"/>
        <w:numId w:val="49"/>
      </w:numPr>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ur-lex.europa.eu/legal-content/EN/TXT/?uri=uriserv:OJ.L_.2018.295.01.0039.01.ENG&amp;toc=OJ:L:2018:295:T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TA-PROTECTION-OFFICER@ec.europa.e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ur-lex.europa.eu/LexUriServ/LexUriServ.do?uri=OJ:L:2003:124:0036:0041:EN:PDF" TargetMode="External"/><Relationship Id="rId20" Type="http://schemas.openxmlformats.org/officeDocument/2006/relationships/hyperlink" Target="mailto:SG-EXPERT-GROUPS@ec.europ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n.wikipedia.org/wiki/Wage" TargetMode="External"/><Relationship Id="rId23" Type="http://schemas.openxmlformats.org/officeDocument/2006/relationships/hyperlink" Target="http://ec.europa.eu/dpo-register"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eur-lex.europa.eu/legal-content/EN/TXT/?qid=1548093747090&amp;uri=CELEX:32017D004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uropa.eu/europass/en" TargetMode="External"/><Relationship Id="rId22" Type="http://schemas.openxmlformats.org/officeDocument/2006/relationships/hyperlink" Target="mailto:edps@edps.europa.e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 TargetMode="External"/><Relationship Id="rId1" Type="http://schemas.openxmlformats.org/officeDocument/2006/relationships/hyperlink" Target="http://ec.europa.eu/transparencyregister/public/homePage.do?local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Author Role="Creator">
  <Id>95184ea7-9d93-43b1-841c-1cfe19a40938</Id>
  <Names>
    <Latin>
      <FirstName>Rumyana</FirstName>
      <LastName>Spasova</LastName>
    </Latin>
    <Greek>
      <FirstName/>
      <LastName/>
    </Greek>
    <Cyrillic>
      <FirstName/>
      <LastName/>
    </Cyrillic>
    <DocumentScript>
      <FirstName>Rumyana</FirstName>
      <LastName>Spasova</LastName>
      <FullName>Rumyana Spasova</FullName>
    </DocumentScript>
  </Names>
  <Initials>RS</Initials>
  <Gender>f</Gender>
  <Email>Rumyana.SPASOVA@ec.europa.eu</Email>
  <Service>SG.G.4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34626abb-b5ae-4b7a-869f-3669e64d74d7</Id>
    <LogicalLevel>2</LogicalLevel>
    <Name>SG.G</Name>
    <HeadLine1>Directorate G - Interinstitutional Relations</HeadLine1>
    <HeadLine2/>
    <PrimaryAddressId>f03b5801-04c9-4931-aa17-c6d6c70bc579</PrimaryAddressId>
    <SecondaryAddressId/>
    <WebAddress/>
    <InheritedWebAddress>WebAddress</InheritedWebAddress>
    <ShowInHeader>true</ShowInHeader>
  </OrgaEntity2>
  <OrgaEntity3>
    <Id>5f3eff07-b56d-4c1d-bcef-181da3b63ea3</Id>
    <LogicalLevel>3</LogicalLevel>
    <Name>SG.G.4</Name>
    <HeadLine1>SG.G.4 - Institutional Affairs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+32 229 63830</Phone>
    <Office>BERL 07/265</Office>
  </MainWorkplace>
  <Workplaces>
    <Workplace IsMain="false">
      <AddressId>1264fb81-f6bb-475e-9f9d-a937d3be6ee2</AddressId>
      <Fax/>
      <Phone/>
      <Office/>
    </Workplace>
    <Workplace IsMain="true">
      <AddressId>f03b5801-04c9-4931-aa17-c6d6c70bc579</AddressId>
      <Fax/>
      <Phone>+32 229 63830</Phone>
      <Office>BERL 07/265</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BD87AA7E3730F1448AF750840A0C8E33" ma:contentTypeVersion="1" ma:contentTypeDescription="Create a new document." ma:contentTypeScope="" ma:versionID="301730705b3a417a4dfb99580b175d65">
  <xsd:schema xmlns:xsd="http://www.w3.org/2001/XMLSchema" xmlns:xs="http://www.w3.org/2001/XMLSchema" xmlns:p="http://schemas.microsoft.com/office/2006/metadata/properties" xmlns:ns1="http://schemas.microsoft.com/sharepoint/v3" targetNamespace="http://schemas.microsoft.com/office/2006/metadata/properties" ma:root="true" ma:fieldsID="8f1d03e553edf0700080776c7aead8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https://myintracomm.ec.europa.eu/corp/security/EN/newDS3/SensitiveInformation/Pages/SPECIAL-HANDLING-INFORMATION-DG-COMP.aspx?ln=en</COMPFootnoteText>
  <NoteCopy>c.c.:</NoteCopy>
  <FooterOffice>Office:</FooterOffice>
  <SecurityOlafInvestigations>OLAF investigations</SecurityOlafInvestigations>
  <NoteReference>Ref.:</NoteReference>
  <SpecialHandlingClima>CLIMA</SpecialHandlingClima>
  <ETSHandlingFootnote>https://myintracomm.ec.europa.eu/corp/security/EN/newDS3/SensitiveInformation/Pages/default.aspx</ETSHandlingFootnote>
  <CLIMAfootnotetext>https://myintracomm.ec.europa.eu/corp/security/EN/newDS3/SensitiveInformation/Pages/SPECIAL-HANDLING-INFORMATION-DG-CLIMA.aspx?ln=en</CLIMAfootnotetext>
  <SensitiveHandling>Handling instructions for SENSITIVE information are given at </SensitiveHandling>
  <SensitiveFootnoteHyperlink>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https://myintracomm.ec.europa.eu/corp/security/EN/newDS3/SensitiveInformation/Pages/SPECIAL-HANDLING-INFORMATION-DG-ECFIN.aspx?ln=en</EconomyFinanceHandling>
  <OrgaRoot>EUROPEAN COMMISSION</OrgaRoot>
  <NoteCopies>c.c.:</NoteCopies>
  <NoteSubject>Subject:</NoteSubject>
  <Contact>Contact:</Contact>
  <SensitiveLabel>Sensitive</SensitiveLabel>
  <OLAFHandlingInstructions>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https://myintracomm.ec.europa.eu/corp/security/EN/newDS3/SensitiveInformation/Pages/SPECIAL-HANDLING-INFORMATION-Pharma-investigations.aspx?ln=en</PharmaHandlingInstructions>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EurolookProperties>
  <ProductCustomizationId/>
  <Created>
    <Version>4.6</Version>
    <Date>2019-07-12T10:36:44</Date>
    <Language>EN</Language>
    <Note/>
  </Created>
  <Edited>
    <Version>10.0.41843.0</Version>
    <Date>2021-07-19T23:50:51</Date>
  </Edited>
  <DocumentModel>
    <Id>0b054141-88b1-4efb-8c91-2905cb0bed6c</Id>
    <Name>Note</Name>
  </DocumentModel>
  <DocumentDate/>
  <DocumentVersion/>
  <CompatibilityMode>Eurolook4X</CompatibilityMode>
</EurolookProperties>
</file>

<file path=customXml/itemProps1.xml><?xml version="1.0" encoding="utf-8"?>
<ds:datastoreItem xmlns:ds="http://schemas.openxmlformats.org/officeDocument/2006/customXml" ds:itemID="{7DDF32CD-B4DC-4477-AA80-E37226088A3D}">
  <ds:schemaRefs>
    <ds:schemaRef ds:uri="http://schemas.microsoft.com/sharepoint/v3/contenttype/forms"/>
  </ds:schemaRefs>
</ds:datastoreItem>
</file>

<file path=customXml/itemProps2.xml><?xml version="1.0" encoding="utf-8"?>
<ds:datastoreItem xmlns:ds="http://schemas.openxmlformats.org/officeDocument/2006/customXml" ds:itemID="{927095DF-7BD6-4604-88DB-B6927C461082}">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E82D0A22-B6D7-434F-BF09-788F15BCF8E8}">
  <ds:schemaRefs/>
</ds:datastoreItem>
</file>

<file path=customXml/itemProps4.xml><?xml version="1.0" encoding="utf-8"?>
<ds:datastoreItem xmlns:ds="http://schemas.openxmlformats.org/officeDocument/2006/customXml" ds:itemID="{A3E82DEE-74DD-4A8B-A04D-14C0D0F55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915C16-37E2-4D57-AB2B-F6A62CFFA99B}">
  <ds:schemaRefs/>
</ds:datastoreItem>
</file>

<file path=customXml/itemProps6.xml><?xml version="1.0" encoding="utf-8"?>
<ds:datastoreItem xmlns:ds="http://schemas.openxmlformats.org/officeDocument/2006/customXml" ds:itemID="{F131A822-D160-485C-A4D4-B86B88414464}">
  <ds:schemaRefs>
    <ds:schemaRef ds:uri="http://schemas.openxmlformats.org/officeDocument/2006/bibliography"/>
  </ds:schemaRefs>
</ds:datastoreItem>
</file>

<file path=customXml/itemProps7.xml><?xml version="1.0" encoding="utf-8"?>
<ds:datastoreItem xmlns:ds="http://schemas.openxmlformats.org/officeDocument/2006/customXml" ds:itemID="{EF0C13B0-AE6C-4FA3-881D-2747A135759C}">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22</Pages>
  <Words>8761</Words>
  <Characters>35047</Characters>
  <Application>Microsoft Office Word</Application>
  <DocSecurity>0</DocSecurity>
  <PresentationFormat>Microsoft Word 14.0</PresentationFormat>
  <Lines>2190</Lines>
  <Paragraphs>2576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Gitte Louise Ottarsdóttir Olsen</dc:creator>
  <cp:keywords>EL4</cp:keywords>
  <cp:lastModifiedBy>KOTYASHKO Anna (TAXUD)</cp:lastModifiedBy>
  <cp:revision>3</cp:revision>
  <dcterms:created xsi:type="dcterms:W3CDTF">2024-06-06T09:53:00Z</dcterms:created>
  <dcterms:modified xsi:type="dcterms:W3CDTF">2024-06-07T08:55:00Z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Gitte Louise Ottarsdóttir Olsen</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0x010100BD87AA7E3730F1448AF750840A0C8E33</vt:lpwstr>
  </property>
  <property fmtid="{D5CDD505-2E9C-101B-9397-08002B2CF9AE}" pid="14" name="MSIP_Label_6bd9ddd1-4d20-43f6-abfa-fc3c07406f94_Enabled">
    <vt:lpwstr>true</vt:lpwstr>
  </property>
  <property fmtid="{D5CDD505-2E9C-101B-9397-08002B2CF9AE}" pid="15" name="MSIP_Label_6bd9ddd1-4d20-43f6-abfa-fc3c07406f94_SetDate">
    <vt:lpwstr>2023-05-11T14:30:07Z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b0258f54-3293-4d7c-b8d2-07b5924ac280</vt:lpwstr>
  </property>
  <property fmtid="{D5CDD505-2E9C-101B-9397-08002B2CF9AE}" pid="20" name="MSIP_Label_6bd9ddd1-4d20-43f6-abfa-fc3c07406f94_ContentBits">
    <vt:lpwstr>0</vt:lpwstr>
  </property>
</Properties>
</file>